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32DD5" w14:textId="77777777" w:rsidR="005A58D9" w:rsidRDefault="005A58D9" w:rsidP="005A58D9">
      <w:pPr>
        <w:pStyle w:val="Titleofthepaper"/>
        <w:jc w:val="both"/>
        <w:rPr>
          <w:noProof w:val="0"/>
          <w:lang w:val="en-GB"/>
        </w:rPr>
      </w:pPr>
    </w:p>
    <w:p w14:paraId="5BB21500" w14:textId="77777777" w:rsidR="00A47C1A" w:rsidRPr="00DB410A" w:rsidRDefault="009A5BD4" w:rsidP="005A58D9">
      <w:pPr>
        <w:pStyle w:val="Titleofthepaper"/>
        <w:rPr>
          <w:rFonts w:ascii="Times New Roman" w:hAnsi="Times New Roman"/>
          <w:noProof w:val="0"/>
          <w:sz w:val="22"/>
          <w:szCs w:val="22"/>
          <w:lang w:val="en-GB"/>
        </w:rPr>
      </w:pPr>
      <w:r w:rsidRPr="009A5BD4">
        <w:rPr>
          <w:bCs/>
          <w:noProof w:val="0"/>
          <w:lang w:val="en-GB"/>
        </w:rPr>
        <w:t>Analysis of Pressure and Pressure Derivative Using TDS Technique for Vertical Wells</w:t>
      </w:r>
    </w:p>
    <w:p w14:paraId="59DC8BEC" w14:textId="77777777" w:rsidR="00A47C1A" w:rsidRPr="00DB410A" w:rsidRDefault="009A5BD4" w:rsidP="00D2489A">
      <w:pPr>
        <w:pStyle w:val="Authorname"/>
        <w:rPr>
          <w:sz w:val="22"/>
          <w:szCs w:val="22"/>
          <w:lang w:val="en-CA"/>
        </w:rPr>
      </w:pPr>
      <w:proofErr w:type="spellStart"/>
      <w:r>
        <w:rPr>
          <w:sz w:val="22"/>
          <w:szCs w:val="22"/>
          <w:lang w:val="en-CA"/>
        </w:rPr>
        <w:t>Abdulmonaem</w:t>
      </w:r>
      <w:proofErr w:type="spellEnd"/>
      <w:r>
        <w:rPr>
          <w:sz w:val="22"/>
          <w:szCs w:val="22"/>
          <w:lang w:val="en-CA"/>
        </w:rPr>
        <w:t xml:space="preserve"> Abdulaziz</w:t>
      </w:r>
    </w:p>
    <w:p w14:paraId="7CF0BE4A" w14:textId="77777777" w:rsidR="00A47C1A" w:rsidRPr="00DB410A" w:rsidRDefault="00424455">
      <w:pPr>
        <w:pStyle w:val="AuthorAffilliation"/>
        <w:rPr>
          <w:noProof w:val="0"/>
          <w:sz w:val="22"/>
          <w:szCs w:val="22"/>
          <w:lang w:val="en-CA"/>
        </w:rPr>
      </w:pPr>
      <w:r>
        <w:rPr>
          <w:noProof w:val="0"/>
          <w:sz w:val="22"/>
          <w:szCs w:val="22"/>
          <w:lang w:val="en-CA"/>
        </w:rPr>
        <w:t>Ministry of Oil &amp; Gas</w:t>
      </w:r>
      <w:r w:rsidR="00A47C1A" w:rsidRPr="00DB410A">
        <w:rPr>
          <w:noProof w:val="0"/>
          <w:sz w:val="22"/>
          <w:szCs w:val="22"/>
          <w:lang w:val="en-CA"/>
        </w:rPr>
        <w:t>/</w:t>
      </w:r>
      <w:r>
        <w:rPr>
          <w:noProof w:val="0"/>
          <w:sz w:val="22"/>
          <w:szCs w:val="22"/>
          <w:lang w:val="en-CA"/>
        </w:rPr>
        <w:t>Economic Research Department</w:t>
      </w:r>
    </w:p>
    <w:p w14:paraId="3AC109C1" w14:textId="77777777" w:rsidR="00D04011" w:rsidRDefault="00EE1D0E" w:rsidP="00D2489A">
      <w:pPr>
        <w:pStyle w:val="AuthorAffilliation"/>
        <w:rPr>
          <w:noProof w:val="0"/>
          <w:sz w:val="22"/>
          <w:szCs w:val="22"/>
          <w:lang w:val="en-CA"/>
        </w:rPr>
      </w:pPr>
      <w:hyperlink r:id="rId8" w:history="1">
        <w:r w:rsidRPr="00EB21D9">
          <w:rPr>
            <w:rStyle w:val="Hyperlink"/>
            <w:noProof w:val="0"/>
            <w:color w:val="0D0D0D"/>
            <w:sz w:val="22"/>
            <w:szCs w:val="22"/>
            <w:u w:val="none"/>
            <w:lang w:val="en-CA"/>
          </w:rPr>
          <w:t>abdul</w:t>
        </w:r>
        <w:r w:rsidRPr="00EB21D9">
          <w:rPr>
            <w:rStyle w:val="Hyperlink"/>
            <w:noProof w:val="0"/>
            <w:color w:val="0D0D0D"/>
            <w:sz w:val="22"/>
            <w:szCs w:val="22"/>
            <w:u w:val="none"/>
          </w:rPr>
          <w:t>monaem</w:t>
        </w:r>
        <w:r w:rsidRPr="00EB21D9">
          <w:rPr>
            <w:rStyle w:val="Hyperlink"/>
            <w:noProof w:val="0"/>
            <w:color w:val="0D0D0D"/>
            <w:sz w:val="22"/>
            <w:szCs w:val="22"/>
            <w:u w:val="none"/>
            <w:lang w:val="en-CA"/>
          </w:rPr>
          <w:t>.abdulaziz@ogm.gov.ly</w:t>
        </w:r>
      </w:hyperlink>
    </w:p>
    <w:p w14:paraId="1AA0081C" w14:textId="77777777" w:rsidR="0068081A" w:rsidRPr="0068081A" w:rsidRDefault="0068081A" w:rsidP="0068081A">
      <w:pPr>
        <w:pStyle w:val="AuthorAffilliation"/>
        <w:rPr>
          <w:sz w:val="22"/>
          <w:szCs w:val="22"/>
          <w:lang w:val="en-CA"/>
        </w:rPr>
      </w:pPr>
      <w:r>
        <w:rPr>
          <w:sz w:val="22"/>
          <w:szCs w:val="22"/>
          <w:lang w:val="en-CA"/>
        </w:rPr>
        <w:t>Bashir Al Saadawi Street</w:t>
      </w:r>
      <w:r w:rsidRPr="0068081A">
        <w:rPr>
          <w:sz w:val="22"/>
          <w:szCs w:val="22"/>
          <w:lang w:val="en-CA"/>
        </w:rPr>
        <w:t xml:space="preserve">, </w:t>
      </w:r>
      <w:r>
        <w:rPr>
          <w:sz w:val="22"/>
          <w:szCs w:val="22"/>
          <w:lang w:val="en-CA"/>
        </w:rPr>
        <w:t>Janet Al Areef Square</w:t>
      </w:r>
    </w:p>
    <w:p w14:paraId="0863C93B" w14:textId="77777777" w:rsidR="0068081A" w:rsidRDefault="0068081A" w:rsidP="00974E83">
      <w:pPr>
        <w:pStyle w:val="AuthorAffilliation"/>
        <w:rPr>
          <w:sz w:val="22"/>
          <w:szCs w:val="22"/>
          <w:lang w:val="en-CA"/>
        </w:rPr>
      </w:pPr>
      <w:r w:rsidRPr="0068081A">
        <w:rPr>
          <w:sz w:val="22"/>
          <w:szCs w:val="22"/>
          <w:lang w:val="en-CA"/>
        </w:rPr>
        <w:t xml:space="preserve">Tripoli, Libya, </w:t>
      </w:r>
      <w:bookmarkStart w:id="0" w:name="_Hlk159395661"/>
      <w:r w:rsidRPr="0068081A">
        <w:rPr>
          <w:sz w:val="22"/>
          <w:szCs w:val="22"/>
          <w:lang w:val="en-CA"/>
        </w:rPr>
        <w:t>PO</w:t>
      </w:r>
      <w:r w:rsidR="001D08C3">
        <w:rPr>
          <w:sz w:val="22"/>
          <w:szCs w:val="22"/>
          <w:lang w:val="en-CA"/>
        </w:rPr>
        <w:t>.</w:t>
      </w:r>
      <w:r w:rsidRPr="0068081A">
        <w:rPr>
          <w:sz w:val="22"/>
          <w:szCs w:val="22"/>
          <w:lang w:val="en-CA"/>
        </w:rPr>
        <w:t xml:space="preserve"> Box: </w:t>
      </w:r>
      <w:r>
        <w:rPr>
          <w:sz w:val="22"/>
          <w:szCs w:val="22"/>
          <w:lang w:val="en-CA"/>
        </w:rPr>
        <w:t>5335</w:t>
      </w:r>
      <w:bookmarkEnd w:id="0"/>
    </w:p>
    <w:p w14:paraId="772B929B" w14:textId="77777777" w:rsidR="00A47C1A" w:rsidRPr="00DB410A" w:rsidRDefault="001F57B9" w:rsidP="00C5255E">
      <w:pPr>
        <w:pStyle w:val="HeaderAbs"/>
        <w:spacing w:after="120"/>
        <w:rPr>
          <w:szCs w:val="22"/>
          <w:lang w:val="en-GB"/>
        </w:rPr>
      </w:pPr>
      <w:r>
        <w:rPr>
          <w:szCs w:val="22"/>
          <w:lang w:val="en-GB"/>
        </w:rPr>
        <w:tab/>
      </w:r>
      <w:r w:rsidR="00A47C1A" w:rsidRPr="00DB410A">
        <w:rPr>
          <w:szCs w:val="22"/>
          <w:lang w:val="en-GB"/>
        </w:rPr>
        <w:t>ABSTRACT</w:t>
      </w:r>
    </w:p>
    <w:p w14:paraId="5DA42AA9" w14:textId="77777777" w:rsidR="007C102E" w:rsidRPr="007C102E" w:rsidRDefault="007C102E" w:rsidP="007C102E">
      <w:pPr>
        <w:rPr>
          <w:sz w:val="22"/>
          <w:szCs w:val="22"/>
          <w:lang w:val="en-US"/>
        </w:rPr>
      </w:pPr>
      <w:proofErr w:type="gramStart"/>
      <w:r w:rsidRPr="007C102E">
        <w:rPr>
          <w:sz w:val="22"/>
          <w:szCs w:val="22"/>
          <w:lang w:val="en-US"/>
        </w:rPr>
        <w:t>The Taib's</w:t>
      </w:r>
      <w:proofErr w:type="gramEnd"/>
      <w:r w:rsidRPr="007C102E">
        <w:rPr>
          <w:sz w:val="22"/>
          <w:szCs w:val="22"/>
          <w:lang w:val="en-US"/>
        </w:rPr>
        <w:t xml:space="preserve"> Direct Synthesis Technique TDS offers a direct approach to interpreting transient well pressure tests without the need for type curve matching. This method utilizes log-log plots of pressure and pressure derivative against time to estimate crucial reservoir parameters such as permeability, wellbore storage, skin factor, drainage area, and distance to boundaries. TDS Technique's accuracy stems from its use of exact analytical solutions to calculate these reservoir parameters.</w:t>
      </w:r>
    </w:p>
    <w:p w14:paraId="7E057407" w14:textId="77777777" w:rsidR="007C102E" w:rsidRPr="007C102E" w:rsidRDefault="007C102E" w:rsidP="007C102E">
      <w:pPr>
        <w:rPr>
          <w:sz w:val="22"/>
          <w:szCs w:val="22"/>
          <w:lang w:val="en-US"/>
        </w:rPr>
      </w:pPr>
      <w:r w:rsidRPr="007C102E">
        <w:rPr>
          <w:sz w:val="22"/>
          <w:szCs w:val="22"/>
          <w:lang w:val="en-US"/>
        </w:rPr>
        <w:t xml:space="preserve">This study expands the application of TDS Technique to determine reservoir parameters for Buildup Tests in vertical wells in homogeneous reservoir. The TDS Technique has been successfully tested using both synthetic and field examples. In case of </w:t>
      </w:r>
      <w:r w:rsidR="001F73A7">
        <w:rPr>
          <w:sz w:val="22"/>
          <w:szCs w:val="22"/>
          <w:lang w:val="en-US"/>
        </w:rPr>
        <w:t>long</w:t>
      </w:r>
      <w:r w:rsidRPr="007C102E">
        <w:rPr>
          <w:sz w:val="22"/>
          <w:szCs w:val="22"/>
          <w:lang w:val="en-US"/>
        </w:rPr>
        <w:t xml:space="preserve"> tests reaching the infinite acting line, the results from TDS and KAPPA SAPHIR were notably similar. However, for short tests in which infinite acting </w:t>
      </w:r>
      <w:proofErr w:type="gramStart"/>
      <w:r w:rsidRPr="007C102E">
        <w:rPr>
          <w:sz w:val="22"/>
          <w:szCs w:val="22"/>
          <w:lang w:val="en-US"/>
        </w:rPr>
        <w:t>line is</w:t>
      </w:r>
      <w:proofErr w:type="gramEnd"/>
      <w:r w:rsidRPr="007C102E">
        <w:rPr>
          <w:sz w:val="22"/>
          <w:szCs w:val="22"/>
          <w:lang w:val="en-US"/>
        </w:rPr>
        <w:t xml:space="preserve"> not observed on the same wells previously studied, TDS Technique yielded more accurate results than KAPPA SAPHIR.</w:t>
      </w:r>
    </w:p>
    <w:p w14:paraId="32411A31" w14:textId="77777777" w:rsidR="00A47C1A" w:rsidRDefault="007C102E" w:rsidP="007C102E">
      <w:pPr>
        <w:rPr>
          <w:sz w:val="22"/>
          <w:szCs w:val="22"/>
        </w:rPr>
      </w:pPr>
      <w:r w:rsidRPr="007C102E">
        <w:rPr>
          <w:sz w:val="22"/>
          <w:szCs w:val="22"/>
          <w:lang w:val="en-US"/>
        </w:rPr>
        <w:t>Two primary conclusions emerge from this study. Firstly, utilizing TDS Technique to estimate permeability and other parameters in short buildup tests produces more accurate results compared to those from KAPPA SAPHIR. Secondly, if an infinite acting line is observed during the test repetition, the test time can be shortened.</w:t>
      </w:r>
    </w:p>
    <w:p w14:paraId="0696A824" w14:textId="77777777" w:rsidR="007675D9" w:rsidRDefault="007675D9" w:rsidP="004E477E">
      <w:pPr>
        <w:rPr>
          <w:sz w:val="22"/>
          <w:szCs w:val="22"/>
        </w:rPr>
      </w:pPr>
    </w:p>
    <w:p w14:paraId="5CBD147D" w14:textId="77777777" w:rsidR="00A47C1A" w:rsidRPr="00DB410A" w:rsidRDefault="007675D9" w:rsidP="006B417F">
      <w:pPr>
        <w:rPr>
          <w:sz w:val="22"/>
          <w:szCs w:val="22"/>
        </w:rPr>
      </w:pPr>
      <w:r>
        <w:rPr>
          <w:b/>
          <w:bCs/>
          <w:sz w:val="22"/>
          <w:szCs w:val="22"/>
        </w:rPr>
        <w:t xml:space="preserve">KEYWORDS: </w:t>
      </w:r>
      <w:r w:rsidR="007C102E" w:rsidRPr="007C102E">
        <w:rPr>
          <w:sz w:val="22"/>
          <w:szCs w:val="22"/>
          <w:lang w:val="en-US"/>
        </w:rPr>
        <w:t>TDS Technique, Buildup Tests, Pressure Derivative, KAPPA SAPHIR</w:t>
      </w:r>
    </w:p>
    <w:sectPr w:rsidR="00A47C1A" w:rsidRPr="00DB410A" w:rsidSect="008C1B62">
      <w:headerReference w:type="even" r:id="rId9"/>
      <w:headerReference w:type="default" r:id="rId10"/>
      <w:footerReference w:type="default" r:id="rId11"/>
      <w:headerReference w:type="first" r:id="rId12"/>
      <w:footerReference w:type="first" r:id="rId13"/>
      <w:pgSz w:w="12240" w:h="15840" w:code="1"/>
      <w:pgMar w:top="1440" w:right="1440" w:bottom="1440" w:left="1440" w:header="907" w:footer="90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81B82" w14:textId="77777777" w:rsidR="00E964B3" w:rsidRDefault="00E964B3">
      <w:r>
        <w:separator/>
      </w:r>
    </w:p>
  </w:endnote>
  <w:endnote w:type="continuationSeparator" w:id="0">
    <w:p w14:paraId="47CC2B45" w14:textId="77777777" w:rsidR="00E964B3" w:rsidRDefault="00E96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8FD82" w14:textId="77777777" w:rsidR="00A47C1A" w:rsidRDefault="00A47C1A">
    <w:pPr>
      <w:pStyle w:val="Footer"/>
      <w:jc w:val="center"/>
    </w:pPr>
  </w:p>
  <w:p w14:paraId="07526482" w14:textId="77777777" w:rsidR="00A47C1A" w:rsidRDefault="00D350F3">
    <w:pPr>
      <w:pStyle w:val="Footer"/>
      <w:jc w:val="center"/>
    </w:pPr>
    <w:r>
      <w:t>X</w:t>
    </w:r>
    <w:r w:rsidR="00A47C1A">
      <w:t>XX-</w:t>
    </w:r>
    <w:r w:rsidR="00A47C1A">
      <w:fldChar w:fldCharType="begin"/>
    </w:r>
    <w:r w:rsidR="00A47C1A">
      <w:instrText xml:space="preserve"> PAGE </w:instrText>
    </w:r>
    <w:r w:rsidR="00A47C1A">
      <w:fldChar w:fldCharType="separate"/>
    </w:r>
    <w:r w:rsidR="00586297">
      <w:rPr>
        <w:noProof/>
      </w:rPr>
      <w:t>8</w:t>
    </w:r>
    <w:r w:rsidR="00A47C1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725B0" w14:textId="61E76E4F" w:rsidR="00A47C1A" w:rsidRDefault="00A47C1A">
    <w:pPr>
      <w:pStyle w:val="Footer"/>
      <w:jc w:val="center"/>
      <w:rPr>
        <w:lang w:val="sl-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EE043" w14:textId="77777777" w:rsidR="00E964B3" w:rsidRDefault="00E964B3">
      <w:r>
        <w:separator/>
      </w:r>
    </w:p>
  </w:footnote>
  <w:footnote w:type="continuationSeparator" w:id="0">
    <w:p w14:paraId="61FD1017" w14:textId="77777777" w:rsidR="00E964B3" w:rsidRDefault="00E96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37A50" w14:textId="77777777" w:rsidR="00C04619" w:rsidRDefault="00C04619">
    <w:pPr>
      <w:pStyle w:val="Header"/>
    </w:pPr>
    <w:r>
      <w:rPr>
        <w:noProof/>
      </w:rPr>
      <w:pict w14:anchorId="114E08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57844" o:spid="_x0000_s1037" type="#_x0000_t136" style="position:absolute;left:0;text-align:left;margin-left:0;margin-top:0;width:494.9pt;height:164.95pt;rotation:315;z-index:-251658240;mso-position-horizontal:center;mso-position-horizontal-relative:margin;mso-position-vertical:center;mso-position-vertical-relative:margin" o:allowincell="f" fillcolor="silver" stroked="f">
          <v:fill opacity=".5"/>
          <v:textpath style="font-family:&quot;Candara Light&quot;;font-size:1pt" string="TOGSE2024"/>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7B517" w14:textId="77777777" w:rsidR="00C04619" w:rsidRDefault="00C04619">
    <w:pPr>
      <w:pStyle w:val="Header"/>
    </w:pPr>
    <w:r>
      <w:rPr>
        <w:noProof/>
      </w:rPr>
      <w:pict w14:anchorId="79A3E0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57845" o:spid="_x0000_s1038" type="#_x0000_t136" style="position:absolute;left:0;text-align:left;margin-left:0;margin-top:0;width:494.9pt;height:164.95pt;rotation:315;z-index:-251657216;mso-position-horizontal:center;mso-position-horizontal-relative:margin;mso-position-vertical:center;mso-position-vertical-relative:margin" o:allowincell="f" fillcolor="silver" stroked="f">
          <v:fill opacity=".5"/>
          <v:textpath style="font-family:&quot;Candara Light&quot;;font-size:1pt" string="TOGSE2024"/>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30721" w14:textId="154BA3CC" w:rsidR="00A47C1A" w:rsidRPr="004E477E" w:rsidRDefault="00C04619" w:rsidP="001F1489">
    <w:pPr>
      <w:pStyle w:val="Footer"/>
      <w:tabs>
        <w:tab w:val="clear" w:pos="4153"/>
        <w:tab w:val="clear" w:pos="8306"/>
      </w:tabs>
      <w:ind w:firstLine="0"/>
      <w:jc w:val="left"/>
      <w:rPr>
        <w:i/>
        <w:lang w:val="en-CA"/>
      </w:rPr>
    </w:pPr>
    <w:r>
      <w:rPr>
        <w:noProof/>
      </w:rPr>
      <w:pict w14:anchorId="11C6A9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57843" o:spid="_x0000_s1036" type="#_x0000_t136" style="position:absolute;margin-left:0;margin-top:0;width:494.9pt;height:164.95pt;rotation:315;z-index:-251659264;mso-position-horizontal:center;mso-position-horizontal-relative:margin;mso-position-vertical:center;mso-position-vertical-relative:margin" o:allowincell="f" fillcolor="silver" stroked="f">
          <v:fill opacity=".5"/>
          <v:textpath style="font-family:&quot;Candara Light&quot;;font-size:1pt" string="TOGSE2024"/>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15:restartNumberingAfterBreak="0">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740AC6"/>
    <w:multiLevelType w:val="hybridMultilevel"/>
    <w:tmpl w:val="E1983D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BA2EAD"/>
    <w:multiLevelType w:val="hybridMultilevel"/>
    <w:tmpl w:val="B9CA007E"/>
    <w:lvl w:ilvl="0" w:tplc="FFFFFFFF">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15:restartNumberingAfterBreak="0">
    <w:nsid w:val="297823E2"/>
    <w:multiLevelType w:val="hybridMultilevel"/>
    <w:tmpl w:val="0B701A78"/>
    <w:lvl w:ilvl="0" w:tplc="DA1E3E0E">
      <w:start w:val="1"/>
      <w:numFmt w:val="decimal"/>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8903CB"/>
    <w:multiLevelType w:val="hybridMultilevel"/>
    <w:tmpl w:val="D4DA5F48"/>
    <w:lvl w:ilvl="0" w:tplc="E7CE75B2">
      <w:start w:val="1"/>
      <w:numFmt w:val="decimal"/>
      <w:lvlText w:val="%1."/>
      <w:lvlJc w:val="left"/>
      <w:pPr>
        <w:ind w:left="720" w:hanging="360"/>
      </w:pPr>
      <w:rPr>
        <w:b/>
        <w:b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388F062F"/>
    <w:multiLevelType w:val="multilevel"/>
    <w:tmpl w:val="DA8A8554"/>
    <w:lvl w:ilvl="0">
      <w:start w:val="1"/>
      <w:numFmt w:val="decimal"/>
      <w:pStyle w:val="Heading1"/>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FCA572D"/>
    <w:multiLevelType w:val="hybridMultilevel"/>
    <w:tmpl w:val="4A8EB4B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57B45EF9"/>
    <w:multiLevelType w:val="hybridMultilevel"/>
    <w:tmpl w:val="9AD092E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9025B39"/>
    <w:multiLevelType w:val="hybridMultilevel"/>
    <w:tmpl w:val="CC823528"/>
    <w:lvl w:ilvl="0" w:tplc="AA9A5E04">
      <w:start w:val="1"/>
      <w:numFmt w:val="bullet"/>
      <w:lvlText w:val=""/>
      <w:lvlJc w:val="left"/>
      <w:pPr>
        <w:tabs>
          <w:tab w:val="num" w:pos="720"/>
        </w:tabs>
        <w:ind w:left="720" w:hanging="360"/>
      </w:pPr>
      <w:rPr>
        <w:rFonts w:ascii="Wingdings" w:hAnsi="Wingdings" w:hint="default"/>
      </w:rPr>
    </w:lvl>
    <w:lvl w:ilvl="1" w:tplc="30ACBA74" w:tentative="1">
      <w:start w:val="1"/>
      <w:numFmt w:val="bullet"/>
      <w:lvlText w:val=""/>
      <w:lvlJc w:val="left"/>
      <w:pPr>
        <w:tabs>
          <w:tab w:val="num" w:pos="1440"/>
        </w:tabs>
        <w:ind w:left="1440" w:hanging="360"/>
      </w:pPr>
      <w:rPr>
        <w:rFonts w:ascii="Wingdings" w:hAnsi="Wingdings" w:hint="default"/>
      </w:rPr>
    </w:lvl>
    <w:lvl w:ilvl="2" w:tplc="8A7C3FCE" w:tentative="1">
      <w:start w:val="1"/>
      <w:numFmt w:val="bullet"/>
      <w:lvlText w:val=""/>
      <w:lvlJc w:val="left"/>
      <w:pPr>
        <w:tabs>
          <w:tab w:val="num" w:pos="2160"/>
        </w:tabs>
        <w:ind w:left="2160" w:hanging="360"/>
      </w:pPr>
      <w:rPr>
        <w:rFonts w:ascii="Wingdings" w:hAnsi="Wingdings" w:hint="default"/>
      </w:rPr>
    </w:lvl>
    <w:lvl w:ilvl="3" w:tplc="42225E92" w:tentative="1">
      <w:start w:val="1"/>
      <w:numFmt w:val="bullet"/>
      <w:lvlText w:val=""/>
      <w:lvlJc w:val="left"/>
      <w:pPr>
        <w:tabs>
          <w:tab w:val="num" w:pos="2880"/>
        </w:tabs>
        <w:ind w:left="2880" w:hanging="360"/>
      </w:pPr>
      <w:rPr>
        <w:rFonts w:ascii="Wingdings" w:hAnsi="Wingdings" w:hint="default"/>
      </w:rPr>
    </w:lvl>
    <w:lvl w:ilvl="4" w:tplc="7D68818C" w:tentative="1">
      <w:start w:val="1"/>
      <w:numFmt w:val="bullet"/>
      <w:lvlText w:val=""/>
      <w:lvlJc w:val="left"/>
      <w:pPr>
        <w:tabs>
          <w:tab w:val="num" w:pos="3600"/>
        </w:tabs>
        <w:ind w:left="3600" w:hanging="360"/>
      </w:pPr>
      <w:rPr>
        <w:rFonts w:ascii="Wingdings" w:hAnsi="Wingdings" w:hint="default"/>
      </w:rPr>
    </w:lvl>
    <w:lvl w:ilvl="5" w:tplc="62688446" w:tentative="1">
      <w:start w:val="1"/>
      <w:numFmt w:val="bullet"/>
      <w:lvlText w:val=""/>
      <w:lvlJc w:val="left"/>
      <w:pPr>
        <w:tabs>
          <w:tab w:val="num" w:pos="4320"/>
        </w:tabs>
        <w:ind w:left="4320" w:hanging="360"/>
      </w:pPr>
      <w:rPr>
        <w:rFonts w:ascii="Wingdings" w:hAnsi="Wingdings" w:hint="default"/>
      </w:rPr>
    </w:lvl>
    <w:lvl w:ilvl="6" w:tplc="D9120A7C" w:tentative="1">
      <w:start w:val="1"/>
      <w:numFmt w:val="bullet"/>
      <w:lvlText w:val=""/>
      <w:lvlJc w:val="left"/>
      <w:pPr>
        <w:tabs>
          <w:tab w:val="num" w:pos="5040"/>
        </w:tabs>
        <w:ind w:left="5040" w:hanging="360"/>
      </w:pPr>
      <w:rPr>
        <w:rFonts w:ascii="Wingdings" w:hAnsi="Wingdings" w:hint="default"/>
      </w:rPr>
    </w:lvl>
    <w:lvl w:ilvl="7" w:tplc="74A8CE66" w:tentative="1">
      <w:start w:val="1"/>
      <w:numFmt w:val="bullet"/>
      <w:lvlText w:val=""/>
      <w:lvlJc w:val="left"/>
      <w:pPr>
        <w:tabs>
          <w:tab w:val="num" w:pos="5760"/>
        </w:tabs>
        <w:ind w:left="5760" w:hanging="360"/>
      </w:pPr>
      <w:rPr>
        <w:rFonts w:ascii="Wingdings" w:hAnsi="Wingdings" w:hint="default"/>
      </w:rPr>
    </w:lvl>
    <w:lvl w:ilvl="8" w:tplc="94B095D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EF77B6"/>
    <w:multiLevelType w:val="hybridMultilevel"/>
    <w:tmpl w:val="93C0B22E"/>
    <w:lvl w:ilvl="0" w:tplc="3E3A9D20">
      <w:start w:val="1"/>
      <w:numFmt w:val="bullet"/>
      <w:lvlText w:val=""/>
      <w:lvlJc w:val="left"/>
      <w:pPr>
        <w:tabs>
          <w:tab w:val="num" w:pos="720"/>
        </w:tabs>
        <w:ind w:left="720" w:hanging="360"/>
      </w:pPr>
      <w:rPr>
        <w:rFonts w:ascii="Wingdings" w:hAnsi="Wingdings" w:hint="default"/>
      </w:rPr>
    </w:lvl>
    <w:lvl w:ilvl="1" w:tplc="54D281EC">
      <w:start w:val="1"/>
      <w:numFmt w:val="bullet"/>
      <w:lvlText w:val=""/>
      <w:lvlJc w:val="left"/>
      <w:pPr>
        <w:tabs>
          <w:tab w:val="num" w:pos="1440"/>
        </w:tabs>
        <w:ind w:left="1440" w:hanging="360"/>
      </w:pPr>
      <w:rPr>
        <w:rFonts w:ascii="Wingdings" w:hAnsi="Wingdings" w:hint="default"/>
      </w:rPr>
    </w:lvl>
    <w:lvl w:ilvl="2" w:tplc="D9182142">
      <w:start w:val="1"/>
      <w:numFmt w:val="bullet"/>
      <w:lvlText w:val=""/>
      <w:lvlJc w:val="left"/>
      <w:pPr>
        <w:tabs>
          <w:tab w:val="num" w:pos="2160"/>
        </w:tabs>
        <w:ind w:left="2160" w:hanging="360"/>
      </w:pPr>
      <w:rPr>
        <w:rFonts w:ascii="Wingdings" w:hAnsi="Wingdings" w:hint="default"/>
      </w:rPr>
    </w:lvl>
    <w:lvl w:ilvl="3" w:tplc="6472EF70" w:tentative="1">
      <w:start w:val="1"/>
      <w:numFmt w:val="bullet"/>
      <w:lvlText w:val=""/>
      <w:lvlJc w:val="left"/>
      <w:pPr>
        <w:tabs>
          <w:tab w:val="num" w:pos="2880"/>
        </w:tabs>
        <w:ind w:left="2880" w:hanging="360"/>
      </w:pPr>
      <w:rPr>
        <w:rFonts w:ascii="Wingdings" w:hAnsi="Wingdings" w:hint="default"/>
      </w:rPr>
    </w:lvl>
    <w:lvl w:ilvl="4" w:tplc="476A2966" w:tentative="1">
      <w:start w:val="1"/>
      <w:numFmt w:val="bullet"/>
      <w:lvlText w:val=""/>
      <w:lvlJc w:val="left"/>
      <w:pPr>
        <w:tabs>
          <w:tab w:val="num" w:pos="3600"/>
        </w:tabs>
        <w:ind w:left="3600" w:hanging="360"/>
      </w:pPr>
      <w:rPr>
        <w:rFonts w:ascii="Wingdings" w:hAnsi="Wingdings" w:hint="default"/>
      </w:rPr>
    </w:lvl>
    <w:lvl w:ilvl="5" w:tplc="8744BF0A" w:tentative="1">
      <w:start w:val="1"/>
      <w:numFmt w:val="bullet"/>
      <w:lvlText w:val=""/>
      <w:lvlJc w:val="left"/>
      <w:pPr>
        <w:tabs>
          <w:tab w:val="num" w:pos="4320"/>
        </w:tabs>
        <w:ind w:left="4320" w:hanging="360"/>
      </w:pPr>
      <w:rPr>
        <w:rFonts w:ascii="Wingdings" w:hAnsi="Wingdings" w:hint="default"/>
      </w:rPr>
    </w:lvl>
    <w:lvl w:ilvl="6" w:tplc="82661C98" w:tentative="1">
      <w:start w:val="1"/>
      <w:numFmt w:val="bullet"/>
      <w:lvlText w:val=""/>
      <w:lvlJc w:val="left"/>
      <w:pPr>
        <w:tabs>
          <w:tab w:val="num" w:pos="5040"/>
        </w:tabs>
        <w:ind w:left="5040" w:hanging="360"/>
      </w:pPr>
      <w:rPr>
        <w:rFonts w:ascii="Wingdings" w:hAnsi="Wingdings" w:hint="default"/>
      </w:rPr>
    </w:lvl>
    <w:lvl w:ilvl="7" w:tplc="35EC16E2" w:tentative="1">
      <w:start w:val="1"/>
      <w:numFmt w:val="bullet"/>
      <w:lvlText w:val=""/>
      <w:lvlJc w:val="left"/>
      <w:pPr>
        <w:tabs>
          <w:tab w:val="num" w:pos="5760"/>
        </w:tabs>
        <w:ind w:left="5760" w:hanging="360"/>
      </w:pPr>
      <w:rPr>
        <w:rFonts w:ascii="Wingdings" w:hAnsi="Wingdings" w:hint="default"/>
      </w:rPr>
    </w:lvl>
    <w:lvl w:ilvl="8" w:tplc="499079D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6F556A"/>
    <w:multiLevelType w:val="hybridMultilevel"/>
    <w:tmpl w:val="0972A97A"/>
    <w:lvl w:ilvl="0" w:tplc="25F69786">
      <w:start w:val="1"/>
      <w:numFmt w:val="decimal"/>
      <w:lvlText w:val="%1."/>
      <w:lvlJc w:val="left"/>
      <w:pPr>
        <w:ind w:left="540" w:hanging="360"/>
      </w:pPr>
      <w:rPr>
        <w:b/>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700A05E6"/>
    <w:multiLevelType w:val="hybridMultilevel"/>
    <w:tmpl w:val="FDC61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7E5302"/>
    <w:multiLevelType w:val="singleLevel"/>
    <w:tmpl w:val="DCF677BC"/>
    <w:lvl w:ilvl="0">
      <w:start w:val="1"/>
      <w:numFmt w:val="decimal"/>
      <w:lvlText w:val="[%1]"/>
      <w:lvlJc w:val="left"/>
      <w:pPr>
        <w:tabs>
          <w:tab w:val="num" w:pos="360"/>
        </w:tabs>
        <w:ind w:left="360" w:hanging="360"/>
      </w:pPr>
    </w:lvl>
  </w:abstractNum>
  <w:abstractNum w:abstractNumId="23" w15:restartNumberingAfterBreak="0">
    <w:nsid w:val="70B4684B"/>
    <w:multiLevelType w:val="hybridMultilevel"/>
    <w:tmpl w:val="919A5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8633C5"/>
    <w:multiLevelType w:val="hybridMultilevel"/>
    <w:tmpl w:val="9446C6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01712B"/>
    <w:multiLevelType w:val="hybridMultilevel"/>
    <w:tmpl w:val="A2AE7380"/>
    <w:lvl w:ilvl="0" w:tplc="83D2930C">
      <w:start w:val="1"/>
      <w:numFmt w:val="bullet"/>
      <w:lvlText w:val=""/>
      <w:lvlJc w:val="left"/>
      <w:pPr>
        <w:tabs>
          <w:tab w:val="num" w:pos="720"/>
        </w:tabs>
        <w:ind w:left="720" w:hanging="360"/>
      </w:pPr>
      <w:rPr>
        <w:rFonts w:ascii="Wingdings" w:hAnsi="Wingdings" w:hint="default"/>
      </w:rPr>
    </w:lvl>
    <w:lvl w:ilvl="1" w:tplc="E08027AE" w:tentative="1">
      <w:start w:val="1"/>
      <w:numFmt w:val="bullet"/>
      <w:lvlText w:val=""/>
      <w:lvlJc w:val="left"/>
      <w:pPr>
        <w:tabs>
          <w:tab w:val="num" w:pos="1440"/>
        </w:tabs>
        <w:ind w:left="1440" w:hanging="360"/>
      </w:pPr>
      <w:rPr>
        <w:rFonts w:ascii="Wingdings" w:hAnsi="Wingdings" w:hint="default"/>
      </w:rPr>
    </w:lvl>
    <w:lvl w:ilvl="2" w:tplc="AF42E3E2" w:tentative="1">
      <w:start w:val="1"/>
      <w:numFmt w:val="bullet"/>
      <w:lvlText w:val=""/>
      <w:lvlJc w:val="left"/>
      <w:pPr>
        <w:tabs>
          <w:tab w:val="num" w:pos="2160"/>
        </w:tabs>
        <w:ind w:left="2160" w:hanging="360"/>
      </w:pPr>
      <w:rPr>
        <w:rFonts w:ascii="Wingdings" w:hAnsi="Wingdings" w:hint="default"/>
      </w:rPr>
    </w:lvl>
    <w:lvl w:ilvl="3" w:tplc="1118181C" w:tentative="1">
      <w:start w:val="1"/>
      <w:numFmt w:val="bullet"/>
      <w:lvlText w:val=""/>
      <w:lvlJc w:val="left"/>
      <w:pPr>
        <w:tabs>
          <w:tab w:val="num" w:pos="2880"/>
        </w:tabs>
        <w:ind w:left="2880" w:hanging="360"/>
      </w:pPr>
      <w:rPr>
        <w:rFonts w:ascii="Wingdings" w:hAnsi="Wingdings" w:hint="default"/>
      </w:rPr>
    </w:lvl>
    <w:lvl w:ilvl="4" w:tplc="4FC245A6" w:tentative="1">
      <w:start w:val="1"/>
      <w:numFmt w:val="bullet"/>
      <w:lvlText w:val=""/>
      <w:lvlJc w:val="left"/>
      <w:pPr>
        <w:tabs>
          <w:tab w:val="num" w:pos="3600"/>
        </w:tabs>
        <w:ind w:left="3600" w:hanging="360"/>
      </w:pPr>
      <w:rPr>
        <w:rFonts w:ascii="Wingdings" w:hAnsi="Wingdings" w:hint="default"/>
      </w:rPr>
    </w:lvl>
    <w:lvl w:ilvl="5" w:tplc="85269FE4" w:tentative="1">
      <w:start w:val="1"/>
      <w:numFmt w:val="bullet"/>
      <w:lvlText w:val=""/>
      <w:lvlJc w:val="left"/>
      <w:pPr>
        <w:tabs>
          <w:tab w:val="num" w:pos="4320"/>
        </w:tabs>
        <w:ind w:left="4320" w:hanging="360"/>
      </w:pPr>
      <w:rPr>
        <w:rFonts w:ascii="Wingdings" w:hAnsi="Wingdings" w:hint="default"/>
      </w:rPr>
    </w:lvl>
    <w:lvl w:ilvl="6" w:tplc="59E2BBF6" w:tentative="1">
      <w:start w:val="1"/>
      <w:numFmt w:val="bullet"/>
      <w:lvlText w:val=""/>
      <w:lvlJc w:val="left"/>
      <w:pPr>
        <w:tabs>
          <w:tab w:val="num" w:pos="5040"/>
        </w:tabs>
        <w:ind w:left="5040" w:hanging="360"/>
      </w:pPr>
      <w:rPr>
        <w:rFonts w:ascii="Wingdings" w:hAnsi="Wingdings" w:hint="default"/>
      </w:rPr>
    </w:lvl>
    <w:lvl w:ilvl="7" w:tplc="6E0EA31A" w:tentative="1">
      <w:start w:val="1"/>
      <w:numFmt w:val="bullet"/>
      <w:lvlText w:val=""/>
      <w:lvlJc w:val="left"/>
      <w:pPr>
        <w:tabs>
          <w:tab w:val="num" w:pos="5760"/>
        </w:tabs>
        <w:ind w:left="5760" w:hanging="360"/>
      </w:pPr>
      <w:rPr>
        <w:rFonts w:ascii="Wingdings" w:hAnsi="Wingdings" w:hint="default"/>
      </w:rPr>
    </w:lvl>
    <w:lvl w:ilvl="8" w:tplc="9AF06F6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61350F"/>
    <w:multiLevelType w:val="hybridMultilevel"/>
    <w:tmpl w:val="FF5C216E"/>
    <w:lvl w:ilvl="0" w:tplc="F2203B40">
      <w:start w:val="1"/>
      <w:numFmt w:val="low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3747205">
    <w:abstractNumId w:val="15"/>
  </w:num>
  <w:num w:numId="2" w16cid:durableId="1574464380">
    <w:abstractNumId w:val="22"/>
  </w:num>
  <w:num w:numId="3" w16cid:durableId="1425178137">
    <w:abstractNumId w:val="9"/>
  </w:num>
  <w:num w:numId="4" w16cid:durableId="1340158941">
    <w:abstractNumId w:val="7"/>
  </w:num>
  <w:num w:numId="5" w16cid:durableId="1610117471">
    <w:abstractNumId w:val="6"/>
  </w:num>
  <w:num w:numId="6" w16cid:durableId="358824145">
    <w:abstractNumId w:val="5"/>
  </w:num>
  <w:num w:numId="7" w16cid:durableId="1817911706">
    <w:abstractNumId w:val="4"/>
  </w:num>
  <w:num w:numId="8" w16cid:durableId="1511793831">
    <w:abstractNumId w:val="8"/>
  </w:num>
  <w:num w:numId="9" w16cid:durableId="1096944918">
    <w:abstractNumId w:val="3"/>
  </w:num>
  <w:num w:numId="10" w16cid:durableId="927999344">
    <w:abstractNumId w:val="2"/>
  </w:num>
  <w:num w:numId="11" w16cid:durableId="100688158">
    <w:abstractNumId w:val="1"/>
  </w:num>
  <w:num w:numId="12" w16cid:durableId="2104259216">
    <w:abstractNumId w:val="0"/>
  </w:num>
  <w:num w:numId="13" w16cid:durableId="1190030992">
    <w:abstractNumId w:val="5"/>
  </w:num>
  <w:num w:numId="14" w16cid:durableId="1734280839">
    <w:abstractNumId w:val="12"/>
  </w:num>
  <w:num w:numId="15" w16cid:durableId="269288308">
    <w:abstractNumId w:val="15"/>
  </w:num>
  <w:num w:numId="16" w16cid:durableId="834877235">
    <w:abstractNumId w:val="5"/>
  </w:num>
  <w:num w:numId="17" w16cid:durableId="14329712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02777669">
    <w:abstractNumId w:val="18"/>
  </w:num>
  <w:num w:numId="19" w16cid:durableId="1540894827">
    <w:abstractNumId w:val="19"/>
  </w:num>
  <w:num w:numId="20" w16cid:durableId="586770139">
    <w:abstractNumId w:val="25"/>
  </w:num>
  <w:num w:numId="21" w16cid:durableId="1021276445">
    <w:abstractNumId w:val="23"/>
  </w:num>
  <w:num w:numId="22" w16cid:durableId="1156728516">
    <w:abstractNumId w:val="14"/>
  </w:num>
  <w:num w:numId="23" w16cid:durableId="77365138">
    <w:abstractNumId w:val="26"/>
  </w:num>
  <w:num w:numId="24" w16cid:durableId="1181117991">
    <w:abstractNumId w:val="20"/>
  </w:num>
  <w:num w:numId="25" w16cid:durableId="605692074">
    <w:abstractNumId w:val="16"/>
  </w:num>
  <w:num w:numId="26" w16cid:durableId="1553687000">
    <w:abstractNumId w:val="21"/>
  </w:num>
  <w:num w:numId="27" w16cid:durableId="1452702605">
    <w:abstractNumId w:val="24"/>
  </w:num>
  <w:num w:numId="28" w16cid:durableId="290862368">
    <w:abstractNumId w:val="10"/>
  </w:num>
  <w:num w:numId="29" w16cid:durableId="1114665966">
    <w:abstractNumId w:val="13"/>
  </w:num>
  <w:num w:numId="30" w16cid:durableId="8183802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72409882">
    <w:abstractNumId w:val="11"/>
  </w:num>
  <w:num w:numId="32" w16cid:durableId="4801249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2050" fill="f" fillcolor="white" stroke="f">
      <v:fill color="white" on="f"/>
      <v:stroke on="f"/>
    </o:shapedefaults>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82"/>
    <w:rsid w:val="0000411A"/>
    <w:rsid w:val="000065DE"/>
    <w:rsid w:val="0002268B"/>
    <w:rsid w:val="00026D13"/>
    <w:rsid w:val="00051A7B"/>
    <w:rsid w:val="00060C43"/>
    <w:rsid w:val="00062F67"/>
    <w:rsid w:val="0006456C"/>
    <w:rsid w:val="00075E7F"/>
    <w:rsid w:val="00083E3E"/>
    <w:rsid w:val="000957B4"/>
    <w:rsid w:val="00095DE1"/>
    <w:rsid w:val="000B1CDD"/>
    <w:rsid w:val="000B269C"/>
    <w:rsid w:val="000B3B1E"/>
    <w:rsid w:val="000B73A9"/>
    <w:rsid w:val="000B7CAE"/>
    <w:rsid w:val="000C48BE"/>
    <w:rsid w:val="000C7183"/>
    <w:rsid w:val="000D1750"/>
    <w:rsid w:val="000D4048"/>
    <w:rsid w:val="000E34F7"/>
    <w:rsid w:val="000E5A4B"/>
    <w:rsid w:val="000E621A"/>
    <w:rsid w:val="000E7A26"/>
    <w:rsid w:val="000F268D"/>
    <w:rsid w:val="000F6BD6"/>
    <w:rsid w:val="00103489"/>
    <w:rsid w:val="001110DE"/>
    <w:rsid w:val="0011741F"/>
    <w:rsid w:val="00120FAE"/>
    <w:rsid w:val="0013097D"/>
    <w:rsid w:val="00133606"/>
    <w:rsid w:val="00136677"/>
    <w:rsid w:val="00164ACC"/>
    <w:rsid w:val="001A0069"/>
    <w:rsid w:val="001B12F0"/>
    <w:rsid w:val="001D08C3"/>
    <w:rsid w:val="001D1361"/>
    <w:rsid w:val="001E4245"/>
    <w:rsid w:val="001F1489"/>
    <w:rsid w:val="001F4262"/>
    <w:rsid w:val="001F4C3D"/>
    <w:rsid w:val="001F57B9"/>
    <w:rsid w:val="001F73A7"/>
    <w:rsid w:val="002163CA"/>
    <w:rsid w:val="00235272"/>
    <w:rsid w:val="00243A47"/>
    <w:rsid w:val="0024718D"/>
    <w:rsid w:val="002563C6"/>
    <w:rsid w:val="00267913"/>
    <w:rsid w:val="00270C1A"/>
    <w:rsid w:val="002729B0"/>
    <w:rsid w:val="0027315E"/>
    <w:rsid w:val="00276403"/>
    <w:rsid w:val="002B03A5"/>
    <w:rsid w:val="002B6C81"/>
    <w:rsid w:val="002C4022"/>
    <w:rsid w:val="002E6FAF"/>
    <w:rsid w:val="002F012F"/>
    <w:rsid w:val="002F05CA"/>
    <w:rsid w:val="002F7FFA"/>
    <w:rsid w:val="0030169D"/>
    <w:rsid w:val="0030251D"/>
    <w:rsid w:val="00306507"/>
    <w:rsid w:val="00317B5B"/>
    <w:rsid w:val="00322C87"/>
    <w:rsid w:val="003442B6"/>
    <w:rsid w:val="00352C8D"/>
    <w:rsid w:val="00355EAB"/>
    <w:rsid w:val="00371943"/>
    <w:rsid w:val="0037564E"/>
    <w:rsid w:val="003927D7"/>
    <w:rsid w:val="00392EF2"/>
    <w:rsid w:val="00393D37"/>
    <w:rsid w:val="003A0409"/>
    <w:rsid w:val="003A6EA5"/>
    <w:rsid w:val="003B23F8"/>
    <w:rsid w:val="003B59CA"/>
    <w:rsid w:val="003C183B"/>
    <w:rsid w:val="003C5C74"/>
    <w:rsid w:val="003D4695"/>
    <w:rsid w:val="003F64F0"/>
    <w:rsid w:val="00412DBC"/>
    <w:rsid w:val="00417C8B"/>
    <w:rsid w:val="00424455"/>
    <w:rsid w:val="004246E9"/>
    <w:rsid w:val="00431704"/>
    <w:rsid w:val="004334AC"/>
    <w:rsid w:val="004337CF"/>
    <w:rsid w:val="0044067B"/>
    <w:rsid w:val="00455DC6"/>
    <w:rsid w:val="004573B4"/>
    <w:rsid w:val="00463C26"/>
    <w:rsid w:val="0046419F"/>
    <w:rsid w:val="00466CFB"/>
    <w:rsid w:val="004701B6"/>
    <w:rsid w:val="004712AF"/>
    <w:rsid w:val="004762B3"/>
    <w:rsid w:val="00476DAF"/>
    <w:rsid w:val="0048312F"/>
    <w:rsid w:val="004859F1"/>
    <w:rsid w:val="00493EB7"/>
    <w:rsid w:val="0049401D"/>
    <w:rsid w:val="0049551C"/>
    <w:rsid w:val="004A08E8"/>
    <w:rsid w:val="004B0034"/>
    <w:rsid w:val="004C5E43"/>
    <w:rsid w:val="004C62C9"/>
    <w:rsid w:val="004D4B49"/>
    <w:rsid w:val="004D697C"/>
    <w:rsid w:val="004E17BB"/>
    <w:rsid w:val="004E477E"/>
    <w:rsid w:val="00511DC4"/>
    <w:rsid w:val="00540575"/>
    <w:rsid w:val="0054479E"/>
    <w:rsid w:val="00547A5F"/>
    <w:rsid w:val="00580074"/>
    <w:rsid w:val="00586297"/>
    <w:rsid w:val="005A2A22"/>
    <w:rsid w:val="005A58D9"/>
    <w:rsid w:val="005A6E9C"/>
    <w:rsid w:val="005B32C5"/>
    <w:rsid w:val="005D6F99"/>
    <w:rsid w:val="005E091D"/>
    <w:rsid w:val="005E1E00"/>
    <w:rsid w:val="005E651D"/>
    <w:rsid w:val="005F7E23"/>
    <w:rsid w:val="00612932"/>
    <w:rsid w:val="00613918"/>
    <w:rsid w:val="006148CF"/>
    <w:rsid w:val="00631DDA"/>
    <w:rsid w:val="00665C30"/>
    <w:rsid w:val="0068081A"/>
    <w:rsid w:val="00685976"/>
    <w:rsid w:val="006A0507"/>
    <w:rsid w:val="006B417F"/>
    <w:rsid w:val="006B5C76"/>
    <w:rsid w:val="006C4705"/>
    <w:rsid w:val="006D07FB"/>
    <w:rsid w:val="006D131F"/>
    <w:rsid w:val="006D4B2A"/>
    <w:rsid w:val="006F09CA"/>
    <w:rsid w:val="00706965"/>
    <w:rsid w:val="007112E9"/>
    <w:rsid w:val="00712C0A"/>
    <w:rsid w:val="00721C00"/>
    <w:rsid w:val="007221F5"/>
    <w:rsid w:val="007249B5"/>
    <w:rsid w:val="007324EC"/>
    <w:rsid w:val="0074661C"/>
    <w:rsid w:val="00752096"/>
    <w:rsid w:val="00754E20"/>
    <w:rsid w:val="00756F1E"/>
    <w:rsid w:val="007606A2"/>
    <w:rsid w:val="00766E2C"/>
    <w:rsid w:val="007675D9"/>
    <w:rsid w:val="00770B32"/>
    <w:rsid w:val="00772810"/>
    <w:rsid w:val="00774D3D"/>
    <w:rsid w:val="00783D78"/>
    <w:rsid w:val="0078637B"/>
    <w:rsid w:val="00790D35"/>
    <w:rsid w:val="00795ABF"/>
    <w:rsid w:val="007A1768"/>
    <w:rsid w:val="007C102E"/>
    <w:rsid w:val="007C3DAC"/>
    <w:rsid w:val="007C6473"/>
    <w:rsid w:val="007D4E30"/>
    <w:rsid w:val="007E07A9"/>
    <w:rsid w:val="007E534C"/>
    <w:rsid w:val="007E64E6"/>
    <w:rsid w:val="0080787B"/>
    <w:rsid w:val="00831F53"/>
    <w:rsid w:val="00850419"/>
    <w:rsid w:val="00866060"/>
    <w:rsid w:val="00883B02"/>
    <w:rsid w:val="008841D0"/>
    <w:rsid w:val="008967B4"/>
    <w:rsid w:val="008A1024"/>
    <w:rsid w:val="008A1F50"/>
    <w:rsid w:val="008A33F7"/>
    <w:rsid w:val="008A40A1"/>
    <w:rsid w:val="008A4713"/>
    <w:rsid w:val="008C1B62"/>
    <w:rsid w:val="008D04CE"/>
    <w:rsid w:val="008D06E5"/>
    <w:rsid w:val="008D3207"/>
    <w:rsid w:val="008D3458"/>
    <w:rsid w:val="008D4882"/>
    <w:rsid w:val="008D7941"/>
    <w:rsid w:val="008E3DF4"/>
    <w:rsid w:val="008F27F3"/>
    <w:rsid w:val="009104CC"/>
    <w:rsid w:val="00913F5D"/>
    <w:rsid w:val="00915D10"/>
    <w:rsid w:val="00930A6A"/>
    <w:rsid w:val="0093780C"/>
    <w:rsid w:val="00937883"/>
    <w:rsid w:val="009427CA"/>
    <w:rsid w:val="0095520A"/>
    <w:rsid w:val="00961141"/>
    <w:rsid w:val="00974E83"/>
    <w:rsid w:val="0098283C"/>
    <w:rsid w:val="00993C0B"/>
    <w:rsid w:val="009A5BD4"/>
    <w:rsid w:val="009B340B"/>
    <w:rsid w:val="009B4D62"/>
    <w:rsid w:val="009D74AF"/>
    <w:rsid w:val="009D778B"/>
    <w:rsid w:val="009D7EAC"/>
    <w:rsid w:val="009E3692"/>
    <w:rsid w:val="009E4122"/>
    <w:rsid w:val="009F72DD"/>
    <w:rsid w:val="00A0352B"/>
    <w:rsid w:val="00A105B5"/>
    <w:rsid w:val="00A11BC3"/>
    <w:rsid w:val="00A1772B"/>
    <w:rsid w:val="00A306D1"/>
    <w:rsid w:val="00A43CFE"/>
    <w:rsid w:val="00A47C1A"/>
    <w:rsid w:val="00A54460"/>
    <w:rsid w:val="00A54C48"/>
    <w:rsid w:val="00A55CFD"/>
    <w:rsid w:val="00A561CE"/>
    <w:rsid w:val="00A62736"/>
    <w:rsid w:val="00A67113"/>
    <w:rsid w:val="00A759DB"/>
    <w:rsid w:val="00A76109"/>
    <w:rsid w:val="00A77868"/>
    <w:rsid w:val="00A87D48"/>
    <w:rsid w:val="00A93879"/>
    <w:rsid w:val="00A97870"/>
    <w:rsid w:val="00AB2D21"/>
    <w:rsid w:val="00AB3114"/>
    <w:rsid w:val="00AB6C7A"/>
    <w:rsid w:val="00AC525B"/>
    <w:rsid w:val="00AC7569"/>
    <w:rsid w:val="00AD0137"/>
    <w:rsid w:val="00AD1BCC"/>
    <w:rsid w:val="00AD3548"/>
    <w:rsid w:val="00AD3727"/>
    <w:rsid w:val="00AD38F9"/>
    <w:rsid w:val="00AE08CE"/>
    <w:rsid w:val="00AF5661"/>
    <w:rsid w:val="00B00D37"/>
    <w:rsid w:val="00B00E30"/>
    <w:rsid w:val="00B04653"/>
    <w:rsid w:val="00B13F94"/>
    <w:rsid w:val="00B36489"/>
    <w:rsid w:val="00B55E33"/>
    <w:rsid w:val="00B668AA"/>
    <w:rsid w:val="00B773E3"/>
    <w:rsid w:val="00B90A83"/>
    <w:rsid w:val="00B91110"/>
    <w:rsid w:val="00B941E8"/>
    <w:rsid w:val="00BB073B"/>
    <w:rsid w:val="00BC6088"/>
    <w:rsid w:val="00BC6503"/>
    <w:rsid w:val="00BD4818"/>
    <w:rsid w:val="00BD7B16"/>
    <w:rsid w:val="00BE30EA"/>
    <w:rsid w:val="00BE669B"/>
    <w:rsid w:val="00BE7456"/>
    <w:rsid w:val="00BF4DEC"/>
    <w:rsid w:val="00BF7444"/>
    <w:rsid w:val="00BF7AE8"/>
    <w:rsid w:val="00C0387D"/>
    <w:rsid w:val="00C04619"/>
    <w:rsid w:val="00C0469B"/>
    <w:rsid w:val="00C10B67"/>
    <w:rsid w:val="00C11115"/>
    <w:rsid w:val="00C12C7E"/>
    <w:rsid w:val="00C15B38"/>
    <w:rsid w:val="00C22C0E"/>
    <w:rsid w:val="00C23875"/>
    <w:rsid w:val="00C24619"/>
    <w:rsid w:val="00C27B31"/>
    <w:rsid w:val="00C33B4A"/>
    <w:rsid w:val="00C35164"/>
    <w:rsid w:val="00C46D17"/>
    <w:rsid w:val="00C50A4E"/>
    <w:rsid w:val="00C5255E"/>
    <w:rsid w:val="00C53F2D"/>
    <w:rsid w:val="00C63F4A"/>
    <w:rsid w:val="00C6500E"/>
    <w:rsid w:val="00C737CA"/>
    <w:rsid w:val="00C82F73"/>
    <w:rsid w:val="00CA3756"/>
    <w:rsid w:val="00CA44D9"/>
    <w:rsid w:val="00CA469C"/>
    <w:rsid w:val="00CB2F12"/>
    <w:rsid w:val="00CB54DA"/>
    <w:rsid w:val="00CC6378"/>
    <w:rsid w:val="00CD70AD"/>
    <w:rsid w:val="00CD71FD"/>
    <w:rsid w:val="00CE03D7"/>
    <w:rsid w:val="00CE0DED"/>
    <w:rsid w:val="00CE6FCF"/>
    <w:rsid w:val="00CF056E"/>
    <w:rsid w:val="00CF1162"/>
    <w:rsid w:val="00D04011"/>
    <w:rsid w:val="00D05E07"/>
    <w:rsid w:val="00D06CE7"/>
    <w:rsid w:val="00D07344"/>
    <w:rsid w:val="00D1120F"/>
    <w:rsid w:val="00D149AD"/>
    <w:rsid w:val="00D15624"/>
    <w:rsid w:val="00D2489A"/>
    <w:rsid w:val="00D25B8F"/>
    <w:rsid w:val="00D27C05"/>
    <w:rsid w:val="00D350F3"/>
    <w:rsid w:val="00D4709C"/>
    <w:rsid w:val="00D47D12"/>
    <w:rsid w:val="00D51456"/>
    <w:rsid w:val="00D52656"/>
    <w:rsid w:val="00D53E38"/>
    <w:rsid w:val="00D552F4"/>
    <w:rsid w:val="00D60208"/>
    <w:rsid w:val="00D70FD6"/>
    <w:rsid w:val="00D7153C"/>
    <w:rsid w:val="00D94960"/>
    <w:rsid w:val="00DA2D2D"/>
    <w:rsid w:val="00DB0A15"/>
    <w:rsid w:val="00DB1138"/>
    <w:rsid w:val="00DB26C8"/>
    <w:rsid w:val="00DB410A"/>
    <w:rsid w:val="00DB691F"/>
    <w:rsid w:val="00DC20BF"/>
    <w:rsid w:val="00DC50F8"/>
    <w:rsid w:val="00DD4E59"/>
    <w:rsid w:val="00DE0DB0"/>
    <w:rsid w:val="00DE35CC"/>
    <w:rsid w:val="00DF1682"/>
    <w:rsid w:val="00DF76DD"/>
    <w:rsid w:val="00E05AC3"/>
    <w:rsid w:val="00E101A4"/>
    <w:rsid w:val="00E1333B"/>
    <w:rsid w:val="00E16E1F"/>
    <w:rsid w:val="00E570CB"/>
    <w:rsid w:val="00E61469"/>
    <w:rsid w:val="00E64E05"/>
    <w:rsid w:val="00E65B9C"/>
    <w:rsid w:val="00E74541"/>
    <w:rsid w:val="00E83C13"/>
    <w:rsid w:val="00E86422"/>
    <w:rsid w:val="00E92137"/>
    <w:rsid w:val="00E953F2"/>
    <w:rsid w:val="00E964B3"/>
    <w:rsid w:val="00E97DEE"/>
    <w:rsid w:val="00EA3E4F"/>
    <w:rsid w:val="00EB21D9"/>
    <w:rsid w:val="00EB6AC4"/>
    <w:rsid w:val="00EC62B5"/>
    <w:rsid w:val="00EC70DC"/>
    <w:rsid w:val="00ED139E"/>
    <w:rsid w:val="00EE0D7A"/>
    <w:rsid w:val="00EE1D0E"/>
    <w:rsid w:val="00EE5B72"/>
    <w:rsid w:val="00EE71C2"/>
    <w:rsid w:val="00EF0ADB"/>
    <w:rsid w:val="00F037B8"/>
    <w:rsid w:val="00F07773"/>
    <w:rsid w:val="00F22419"/>
    <w:rsid w:val="00F53D46"/>
    <w:rsid w:val="00F56FDF"/>
    <w:rsid w:val="00F628C5"/>
    <w:rsid w:val="00F679B2"/>
    <w:rsid w:val="00F71FC4"/>
    <w:rsid w:val="00F81DEE"/>
    <w:rsid w:val="00F875EA"/>
    <w:rsid w:val="00F94343"/>
    <w:rsid w:val="00FA171D"/>
    <w:rsid w:val="00FA3AF4"/>
    <w:rsid w:val="00FB4FDB"/>
    <w:rsid w:val="00FE14AF"/>
    <w:rsid w:val="00FE308B"/>
    <w:rsid w:val="00FF3251"/>
    <w:rsid w:val="00FF3FE9"/>
    <w:rsid w:val="00FF4D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6C63E9D5"/>
  <w15:docId w15:val="{810B1E1B-E64A-4A38-87DB-F10A8DEE6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ind w:firstLine="567"/>
      <w:jc w:val="both"/>
    </w:pPr>
    <w:rPr>
      <w:sz w:val="24"/>
      <w:lang w:val="en-GB"/>
    </w:rPr>
  </w:style>
  <w:style w:type="paragraph" w:styleId="Heading1">
    <w:name w:val="heading 1"/>
    <w:next w:val="Normal"/>
    <w:qFormat/>
    <w:rsid w:val="001F57B9"/>
    <w:pPr>
      <w:keepNext/>
      <w:numPr>
        <w:numId w:val="1"/>
      </w:numPr>
      <w:tabs>
        <w:tab w:val="left" w:pos="567"/>
      </w:tabs>
      <w:spacing w:before="240" w:after="240"/>
      <w:outlineLvl w:val="0"/>
    </w:pPr>
    <w:rPr>
      <w:b/>
      <w:caps/>
      <w:noProof/>
      <w:sz w:val="22"/>
    </w:rPr>
  </w:style>
  <w:style w:type="paragraph" w:styleId="Heading2">
    <w:name w:val="heading 2"/>
    <w:basedOn w:val="Normal"/>
    <w:next w:val="Normal"/>
    <w:link w:val="Heading2Char"/>
    <w:qFormat/>
    <w:rsid w:val="001F57B9"/>
    <w:pPr>
      <w:keepNext/>
      <w:numPr>
        <w:ilvl w:val="1"/>
        <w:numId w:val="1"/>
      </w:numPr>
      <w:tabs>
        <w:tab w:val="left" w:pos="567"/>
      </w:tabs>
      <w:spacing w:after="240"/>
      <w:outlineLvl w:val="1"/>
    </w:pPr>
    <w:rPr>
      <w:b/>
      <w:sz w:val="22"/>
    </w:rPr>
  </w:style>
  <w:style w:type="paragraph" w:styleId="Heading3">
    <w:name w:val="heading 3"/>
    <w:basedOn w:val="Normal"/>
    <w:next w:val="Normal"/>
    <w:qFormat/>
    <w:pPr>
      <w:keepNext/>
      <w:numPr>
        <w:ilvl w:val="2"/>
        <w:numId w:val="1"/>
      </w:numPr>
      <w:spacing w:after="240"/>
      <w:outlineLvl w:val="2"/>
    </w:p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itleofthepaper">
    <w:name w:val="Title of the paper"/>
    <w:pPr>
      <w:jc w:val="center"/>
    </w:pPr>
    <w:rPr>
      <w:rFonts w:ascii="Arial" w:hAnsi="Arial"/>
      <w:b/>
      <w:noProof/>
      <w:sz w:val="28"/>
    </w:rPr>
  </w:style>
  <w:style w:type="paragraph" w:customStyle="1" w:styleId="Authorname">
    <w:name w:val="Author name"/>
    <w:pPr>
      <w:spacing w:before="240"/>
      <w:jc w:val="center"/>
    </w:pPr>
    <w:rPr>
      <w:b/>
      <w:sz w:val="24"/>
    </w:rPr>
  </w:style>
  <w:style w:type="paragraph" w:customStyle="1" w:styleId="AuthorAffilliation">
    <w:name w:val="Author Affilliation"/>
    <w:pPr>
      <w:jc w:val="center"/>
    </w:pPr>
    <w:rPr>
      <w:noProof/>
      <w:sz w:val="24"/>
    </w:rPr>
  </w:style>
  <w:style w:type="paragraph" w:customStyle="1" w:styleId="HeaderAbs">
    <w:name w:val="Header (Abs."/>
    <w:aliases w:val="Ref.,Ack.)"/>
    <w:basedOn w:val="Heading1"/>
    <w:pPr>
      <w:numPr>
        <w:numId w:val="0"/>
      </w:numPr>
    </w:pPr>
    <w:rPr>
      <w:noProof w:val="0"/>
    </w:rPr>
  </w:style>
  <w:style w:type="paragraph" w:customStyle="1" w:styleId="Reference">
    <w:name w:val="Reference"/>
    <w:basedOn w:val="Normal"/>
    <w:pPr>
      <w:numPr>
        <w:numId w:val="13"/>
      </w:numPr>
      <w:spacing w:after="240"/>
      <w:jc w:val="left"/>
    </w:pPr>
  </w:style>
  <w:style w:type="paragraph" w:styleId="Header">
    <w:name w:val="header"/>
    <w:basedOn w:val="Normal"/>
    <w:pPr>
      <w:tabs>
        <w:tab w:val="center" w:pos="4153"/>
        <w:tab w:val="right" w:pos="9072"/>
      </w:tabs>
    </w:pPr>
    <w:rPr>
      <w:sz w:val="18"/>
      <w:lang w:val="en-US"/>
    </w:rPr>
  </w:style>
  <w:style w:type="paragraph" w:styleId="Footer">
    <w:name w:val="footer"/>
    <w:basedOn w:val="Normal"/>
    <w:pPr>
      <w:tabs>
        <w:tab w:val="center" w:pos="4153"/>
        <w:tab w:val="right" w:pos="8306"/>
      </w:tabs>
    </w:pPr>
    <w:rPr>
      <w:sz w:val="18"/>
      <w:lang w:val="en-US"/>
    </w:rPr>
  </w:style>
  <w:style w:type="paragraph" w:styleId="Caption">
    <w:name w:val="caption"/>
    <w:basedOn w:val="Normal"/>
    <w:next w:val="Normal"/>
    <w:qFormat/>
    <w:pPr>
      <w:spacing w:before="120" w:after="120"/>
      <w:jc w:val="center"/>
    </w:pPr>
    <w:rPr>
      <w:lang w:val="en-US"/>
    </w:r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ind w:firstLine="0"/>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CommentReference">
    <w:name w:val="annotation reference"/>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 Char Char"/>
    <w:rPr>
      <w:sz w:val="24"/>
      <w:lang w:val="en-US" w:eastAsia="en-US" w:bidi="ar-SA"/>
    </w:rPr>
  </w:style>
  <w:style w:type="character" w:styleId="Emphasis">
    <w:name w:val="Emphasis"/>
    <w:uiPriority w:val="20"/>
    <w:qFormat/>
    <w:rsid w:val="0048312F"/>
    <w:rPr>
      <w:b/>
      <w:bCs/>
      <w:i w:val="0"/>
      <w:iCs w:val="0"/>
    </w:rPr>
  </w:style>
  <w:style w:type="paragraph" w:styleId="BalloonText">
    <w:name w:val="Balloon Text"/>
    <w:basedOn w:val="Normal"/>
    <w:link w:val="BalloonTextChar"/>
    <w:rsid w:val="00A93879"/>
    <w:rPr>
      <w:rFonts w:ascii="Tahoma" w:hAnsi="Tahoma" w:cs="Tahoma"/>
      <w:sz w:val="16"/>
      <w:szCs w:val="16"/>
    </w:rPr>
  </w:style>
  <w:style w:type="character" w:customStyle="1" w:styleId="BalloonTextChar">
    <w:name w:val="Balloon Text Char"/>
    <w:link w:val="BalloonText"/>
    <w:rsid w:val="00A93879"/>
    <w:rPr>
      <w:rFonts w:ascii="Tahoma" w:hAnsi="Tahoma" w:cs="Tahoma"/>
      <w:sz w:val="16"/>
      <w:szCs w:val="16"/>
      <w:lang w:val="en-GB"/>
    </w:rPr>
  </w:style>
  <w:style w:type="paragraph" w:styleId="CommentSubject">
    <w:name w:val="annotation subject"/>
    <w:basedOn w:val="CommentText"/>
    <w:next w:val="CommentText"/>
    <w:rsid w:val="008D04CE"/>
    <w:rPr>
      <w:b/>
      <w:bCs/>
    </w:rPr>
  </w:style>
  <w:style w:type="character" w:customStyle="1" w:styleId="CommentTextChar">
    <w:name w:val="Comment Text Char"/>
    <w:link w:val="CommentText"/>
    <w:semiHidden/>
    <w:rsid w:val="008D04CE"/>
    <w:rPr>
      <w:lang w:val="en-GB"/>
    </w:rPr>
  </w:style>
  <w:style w:type="character" w:customStyle="1" w:styleId="CommentSubjectChar">
    <w:name w:val="Comment Subject Char"/>
    <w:basedOn w:val="CommentTextChar"/>
    <w:link w:val="CommentSubject"/>
    <w:rsid w:val="008D04CE"/>
    <w:rPr>
      <w:lang w:val="en-GB"/>
    </w:rPr>
  </w:style>
  <w:style w:type="character" w:styleId="UnresolvedMention">
    <w:name w:val="Unresolved Mention"/>
    <w:uiPriority w:val="99"/>
    <w:semiHidden/>
    <w:unhideWhenUsed/>
    <w:rsid w:val="006A0507"/>
    <w:rPr>
      <w:color w:val="605E5C"/>
      <w:shd w:val="clear" w:color="auto" w:fill="E1DFDD"/>
    </w:rPr>
  </w:style>
  <w:style w:type="character" w:customStyle="1" w:styleId="Heading2Char">
    <w:name w:val="Heading 2 Char"/>
    <w:link w:val="Heading2"/>
    <w:rsid w:val="00EE71C2"/>
    <w:rPr>
      <w:b/>
      <w:sz w:val="22"/>
      <w:lang w:val="en-GB"/>
    </w:rPr>
  </w:style>
  <w:style w:type="table" w:customStyle="1" w:styleId="TableGrid1">
    <w:name w:val="Table Grid1"/>
    <w:basedOn w:val="TableNormal"/>
    <w:next w:val="TableGrid"/>
    <w:uiPriority w:val="39"/>
    <w:rsid w:val="0002268B"/>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022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480935">
      <w:bodyDiv w:val="1"/>
      <w:marLeft w:val="0"/>
      <w:marRight w:val="0"/>
      <w:marTop w:val="0"/>
      <w:marBottom w:val="0"/>
      <w:divBdr>
        <w:top w:val="none" w:sz="0" w:space="0" w:color="auto"/>
        <w:left w:val="none" w:sz="0" w:space="0" w:color="auto"/>
        <w:bottom w:val="none" w:sz="0" w:space="0" w:color="auto"/>
        <w:right w:val="none" w:sz="0" w:space="0" w:color="auto"/>
      </w:divBdr>
      <w:divsChild>
        <w:div w:id="60980174">
          <w:marLeft w:val="0"/>
          <w:marRight w:val="0"/>
          <w:marTop w:val="0"/>
          <w:marBottom w:val="0"/>
          <w:divBdr>
            <w:top w:val="none" w:sz="0" w:space="0" w:color="auto"/>
            <w:left w:val="none" w:sz="0" w:space="0" w:color="auto"/>
            <w:bottom w:val="none" w:sz="0" w:space="0" w:color="auto"/>
            <w:right w:val="none" w:sz="0" w:space="0" w:color="auto"/>
          </w:divBdr>
        </w:div>
        <w:div w:id="1209340098">
          <w:marLeft w:val="0"/>
          <w:marRight w:val="0"/>
          <w:marTop w:val="0"/>
          <w:marBottom w:val="0"/>
          <w:divBdr>
            <w:top w:val="none" w:sz="0" w:space="0" w:color="auto"/>
            <w:left w:val="none" w:sz="0" w:space="0" w:color="auto"/>
            <w:bottom w:val="none" w:sz="0" w:space="0" w:color="auto"/>
            <w:right w:val="none" w:sz="0" w:space="0" w:color="auto"/>
          </w:divBdr>
        </w:div>
        <w:div w:id="203267908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bdulmonaem.abdulaziz@ogm.gov.l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FA6F2-DF31-4220-9084-AAABEC26A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DBV2006 Full Paper template Ver 0</Template>
  <TotalTime>1</TotalTime>
  <Pages>1</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Conference Full Paper template</vt:lpstr>
    </vt:vector>
  </TitlesOfParts>
  <Company>FER-ZVNE</Company>
  <LinksUpToDate>false</LinksUpToDate>
  <CharactersWithSpaces>1750</CharactersWithSpaces>
  <SharedDoc>false</SharedDoc>
  <HLinks>
    <vt:vector size="6" baseType="variant">
      <vt:variant>
        <vt:i4>8257602</vt:i4>
      </vt:variant>
      <vt:variant>
        <vt:i4>0</vt:i4>
      </vt:variant>
      <vt:variant>
        <vt:i4>0</vt:i4>
      </vt:variant>
      <vt:variant>
        <vt:i4>5</vt:i4>
      </vt:variant>
      <vt:variant>
        <vt:lpwstr>mailto:abdulmonaem.abdulaziz@ogm.gov.ly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Dubrobnik 2006</dc:subject>
  <dc:creator>Kiky</dc:creator>
  <cp:keywords>Dubrovnik, Croatia, nuclear</cp:keywords>
  <dc:description/>
  <cp:lastModifiedBy>department of economic studies and research</cp:lastModifiedBy>
  <cp:revision>2</cp:revision>
  <cp:lastPrinted>2024-02-12T08:06:00Z</cp:lastPrinted>
  <dcterms:created xsi:type="dcterms:W3CDTF">2025-03-09T06:50:00Z</dcterms:created>
  <dcterms:modified xsi:type="dcterms:W3CDTF">2025-03-09T06:50:00Z</dcterms:modified>
</cp:coreProperties>
</file>