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A572F" w:rsidRPr="00B665F3" w:rsidRDefault="009A572F" w:rsidP="009A572F">
      <w:pPr>
        <w:pStyle w:val="Title"/>
        <w:rPr>
          <w:sz w:val="18"/>
          <w:szCs w:val="18"/>
        </w:rPr>
      </w:pPr>
      <w:r w:rsidRPr="00B665F3">
        <w:t>I prefer: ORAL</w:t>
      </w:r>
      <w:r w:rsidR="0059093E">
        <w:t xml:space="preserve"> </w:t>
      </w:r>
      <w:r w:rsidR="00A61E71">
        <w:t xml:space="preserve">Keynote </w:t>
      </w:r>
      <w:r w:rsidRPr="00B665F3">
        <w:t xml:space="preserve">presentation </w:t>
      </w:r>
      <w:r w:rsidRPr="00B665F3">
        <w:rPr>
          <w:sz w:val="18"/>
          <w:szCs w:val="18"/>
        </w:rPr>
        <w:br/>
      </w:r>
    </w:p>
    <w:p w:rsidR="009A572F" w:rsidRPr="0059093E" w:rsidRDefault="0059093E" w:rsidP="0059093E">
      <w:pPr>
        <w:spacing w:line="240" w:lineRule="auto"/>
        <w:jc w:val="center"/>
        <w:rPr>
          <w:rFonts w:asciiTheme="majorBidi" w:hAnsiTheme="majorBidi" w:cstheme="majorBidi"/>
          <w:sz w:val="36"/>
          <w:szCs w:val="36"/>
        </w:rPr>
      </w:pPr>
      <w:r w:rsidRPr="0059093E">
        <w:rPr>
          <w:rFonts w:asciiTheme="majorBidi" w:hAnsiTheme="majorBidi" w:cstheme="majorBidi"/>
          <w:sz w:val="36"/>
          <w:szCs w:val="36"/>
        </w:rPr>
        <w:t>Woman Life Freedom and The Collapse of Iran’s Hypermasculine Governmentality</w:t>
      </w:r>
    </w:p>
    <w:p w:rsidR="009A572F" w:rsidRPr="00567BF5" w:rsidRDefault="0059093E" w:rsidP="0059093E">
      <w:pPr>
        <w:spacing w:before="120" w:after="120"/>
        <w:jc w:val="center"/>
        <w:rPr>
          <w:rFonts w:asciiTheme="majorBidi" w:hAnsiTheme="majorBidi" w:cstheme="majorBidi"/>
          <w:b/>
          <w:sz w:val="24"/>
          <w:szCs w:val="24"/>
          <w:u w:val="single"/>
          <w:lang w:val="en-US"/>
        </w:rPr>
      </w:pPr>
      <w:r w:rsidRPr="00567BF5">
        <w:rPr>
          <w:rFonts w:asciiTheme="majorBidi" w:hAnsiTheme="majorBidi" w:cstheme="majorBidi"/>
          <w:b/>
          <w:sz w:val="24"/>
          <w:szCs w:val="24"/>
          <w:highlight w:val="yellow"/>
          <w:u w:val="single"/>
          <w:lang w:val="en-US"/>
        </w:rPr>
        <w:t>Claudia Yaghoobi</w:t>
      </w:r>
      <w:r w:rsidR="009A572F" w:rsidRPr="00567BF5">
        <w:rPr>
          <w:rFonts w:asciiTheme="majorBidi" w:hAnsiTheme="majorBidi" w:cstheme="majorBidi"/>
          <w:b/>
          <w:sz w:val="24"/>
          <w:szCs w:val="24"/>
          <w:highlight w:val="yellow"/>
          <w:u w:val="single"/>
          <w:vertAlign w:val="superscript"/>
          <w:lang w:val="en-US"/>
        </w:rPr>
        <w:t xml:space="preserve">1 </w:t>
      </w:r>
    </w:p>
    <w:p w:rsidR="00C023F0" w:rsidRPr="00567BF5" w:rsidRDefault="009A572F" w:rsidP="00B926AF">
      <w:pPr>
        <w:jc w:val="center"/>
        <w:rPr>
          <w:rFonts w:asciiTheme="majorBidi" w:hAnsiTheme="majorBidi" w:cstheme="majorBidi"/>
          <w:sz w:val="24"/>
          <w:szCs w:val="24"/>
        </w:rPr>
      </w:pPr>
      <w:r w:rsidRPr="00567BF5">
        <w:rPr>
          <w:rFonts w:asciiTheme="majorBidi" w:hAnsiTheme="majorBidi" w:cstheme="majorBidi"/>
          <w:i/>
          <w:sz w:val="24"/>
          <w:szCs w:val="24"/>
          <w:vertAlign w:val="superscript"/>
          <w:lang w:val="en-US"/>
        </w:rPr>
        <w:t>1</w:t>
      </w:r>
      <w:r w:rsidR="0059093E" w:rsidRPr="00567BF5">
        <w:rPr>
          <w:rFonts w:asciiTheme="majorBidi" w:hAnsiTheme="majorBidi" w:cstheme="majorBidi"/>
          <w:i/>
          <w:sz w:val="24"/>
          <w:szCs w:val="24"/>
          <w:lang w:val="en-US"/>
        </w:rPr>
        <w:t>University of North Carolina, Chapel Hill</w:t>
      </w:r>
      <w:r w:rsidRPr="00567BF5">
        <w:rPr>
          <w:rFonts w:asciiTheme="majorBidi" w:hAnsiTheme="majorBidi" w:cstheme="majorBidi"/>
          <w:i/>
          <w:sz w:val="24"/>
          <w:szCs w:val="24"/>
          <w:lang w:val="en-US"/>
        </w:rPr>
        <w:t xml:space="preserve">, </w:t>
      </w:r>
      <w:r w:rsidR="0059093E" w:rsidRPr="00567BF5">
        <w:rPr>
          <w:rFonts w:asciiTheme="majorBidi" w:hAnsiTheme="majorBidi" w:cstheme="majorBidi"/>
          <w:i/>
          <w:sz w:val="24"/>
          <w:szCs w:val="24"/>
          <w:lang w:val="en-US"/>
        </w:rPr>
        <w:t>USA</w:t>
      </w:r>
      <w:r w:rsidRPr="00567BF5">
        <w:rPr>
          <w:rFonts w:asciiTheme="majorBidi" w:hAnsiTheme="majorBidi" w:cstheme="majorBidi"/>
          <w:i/>
          <w:sz w:val="24"/>
          <w:szCs w:val="24"/>
          <w:lang w:val="en-US"/>
        </w:rPr>
        <w:br/>
      </w:r>
      <w:r w:rsidR="00B665F3" w:rsidRPr="00567BF5">
        <w:rPr>
          <w:rFonts w:asciiTheme="majorBidi" w:hAnsiTheme="majorBidi" w:cstheme="majorBidi"/>
          <w:i/>
          <w:sz w:val="24"/>
          <w:szCs w:val="24"/>
          <w:lang w:val="en-US"/>
        </w:rPr>
        <w:t xml:space="preserve">E-mail: </w:t>
      </w:r>
      <w:r w:rsidR="0059093E" w:rsidRPr="00567BF5">
        <w:rPr>
          <w:rFonts w:asciiTheme="majorBidi" w:hAnsiTheme="majorBidi" w:cstheme="majorBidi"/>
          <w:i/>
          <w:sz w:val="24"/>
          <w:szCs w:val="24"/>
          <w:lang w:val="en-US"/>
        </w:rPr>
        <w:t>yaghoobi@email.unc.edu</w:t>
      </w:r>
    </w:p>
    <w:p w:rsidR="009A572F" w:rsidRPr="00567BF5" w:rsidRDefault="009A572F" w:rsidP="00567BF5">
      <w:pPr>
        <w:jc w:val="center"/>
        <w:rPr>
          <w:rFonts w:asciiTheme="majorBidi" w:hAnsiTheme="majorBidi" w:cstheme="majorBidi"/>
          <w:b/>
          <w:color w:val="000000" w:themeColor="text1"/>
          <w:sz w:val="24"/>
          <w:szCs w:val="24"/>
          <w:lang w:val="en-US"/>
        </w:rPr>
      </w:pPr>
      <w:r w:rsidRPr="00567BF5">
        <w:rPr>
          <w:rFonts w:asciiTheme="majorBidi" w:hAnsiTheme="majorBidi" w:cstheme="majorBidi"/>
          <w:b/>
          <w:sz w:val="24"/>
          <w:szCs w:val="24"/>
          <w:highlight w:val="yellow"/>
          <w:u w:val="single"/>
          <w:lang w:val="en-US"/>
        </w:rPr>
        <w:t>Abstract</w:t>
      </w:r>
      <w:r w:rsidR="00DD509D" w:rsidRPr="00567BF5">
        <w:rPr>
          <w:rFonts w:asciiTheme="majorBidi" w:hAnsiTheme="majorBidi" w:cstheme="majorBidi"/>
          <w:b/>
          <w:sz w:val="24"/>
          <w:szCs w:val="24"/>
          <w:lang w:val="en-US"/>
        </w:rPr>
        <w:t xml:space="preserve"> </w:t>
      </w:r>
    </w:p>
    <w:p w:rsidR="00567BF5" w:rsidRDefault="00567BF5" w:rsidP="00567BF5">
      <w:pPr>
        <w:pStyle w:val="NormalWeb"/>
        <w:spacing w:before="0" w:beforeAutospacing="0" w:after="0" w:afterAutospacing="0"/>
        <w:jc w:val="both"/>
        <w:rPr>
          <w:rFonts w:asciiTheme="majorBidi" w:hAnsiTheme="majorBidi" w:cstheme="majorBidi"/>
        </w:rPr>
      </w:pPr>
      <w:r w:rsidRPr="00567BF5">
        <w:rPr>
          <w:rFonts w:asciiTheme="majorBidi" w:hAnsiTheme="majorBidi" w:cstheme="majorBidi"/>
        </w:rPr>
        <w:t xml:space="preserve">This article examines the enduring struggle of Iranian women for their rights, with a focus on their assertion of presence in public spaces historically designed to exclude them. Over the past decade, the Internet and digital media have become pivotal tools for these movements, enabling campaigns such as #GirlsOfRevolutionStreet, #MeToo, #MahsaAmini, and #WomanLifeFreedom to combat targeted violence and amplify voices of survivors. Tracing over four decades of feminist resistance, this article highlights how targeted violence has reinforced male privilege and patriarchal power while women’s movements have worked to dismantle these structures through public discourse and awareness. This analysis is further enriched by an exploration of Mohammad </w:t>
      </w:r>
      <w:proofErr w:type="spellStart"/>
      <w:r w:rsidRPr="00567BF5">
        <w:rPr>
          <w:rFonts w:asciiTheme="majorBidi" w:hAnsiTheme="majorBidi" w:cstheme="majorBidi"/>
        </w:rPr>
        <w:t>Rasoulof’s</w:t>
      </w:r>
      <w:proofErr w:type="spellEnd"/>
      <w:r w:rsidRPr="00567BF5">
        <w:rPr>
          <w:rFonts w:asciiTheme="majorBidi" w:hAnsiTheme="majorBidi" w:cstheme="majorBidi"/>
        </w:rPr>
        <w:t xml:space="preserve"> </w:t>
      </w:r>
      <w:proofErr w:type="gramStart"/>
      <w:r w:rsidRPr="00567BF5">
        <w:rPr>
          <w:rStyle w:val="Emphasis"/>
          <w:rFonts w:asciiTheme="majorBidi" w:hAnsiTheme="majorBidi" w:cstheme="majorBidi"/>
        </w:rPr>
        <w:t>The</w:t>
      </w:r>
      <w:proofErr w:type="gramEnd"/>
      <w:r w:rsidRPr="00567BF5">
        <w:rPr>
          <w:rStyle w:val="Emphasis"/>
          <w:rFonts w:asciiTheme="majorBidi" w:hAnsiTheme="majorBidi" w:cstheme="majorBidi"/>
        </w:rPr>
        <w:t xml:space="preserve"> Seed of the Sacred Fig</w:t>
      </w:r>
      <w:r w:rsidRPr="00567BF5">
        <w:rPr>
          <w:rFonts w:asciiTheme="majorBidi" w:hAnsiTheme="majorBidi" w:cstheme="majorBidi"/>
        </w:rPr>
        <w:t xml:space="preserve">, a film set against the backdrop of the Woman, Life, Freedom (WLF) movement. The film portrays the unraveling of patriarchal dominance in both public and private spheres and juxtaposes intergenerational tensions, feminist awakenings, and societal collapse, symbolizing the broader dynamics of Iranian gender politics and the disintegration of hypermasculine authority. </w:t>
      </w:r>
      <w:r w:rsidRPr="00567BF5">
        <w:rPr>
          <w:rStyle w:val="Emphasis"/>
          <w:rFonts w:asciiTheme="majorBidi" w:hAnsiTheme="majorBidi" w:cstheme="majorBidi"/>
        </w:rPr>
        <w:t>The Seed of the Sacred Fig</w:t>
      </w:r>
      <w:r w:rsidRPr="00567BF5">
        <w:rPr>
          <w:rFonts w:asciiTheme="majorBidi" w:hAnsiTheme="majorBidi" w:cstheme="majorBidi"/>
        </w:rPr>
        <w:t xml:space="preserve"> serves as a microcosm of Iranian gender culture, reflecting the interplay of tradition, resistance, and change. </w:t>
      </w:r>
    </w:p>
    <w:p w:rsidR="00567BF5" w:rsidRPr="00567BF5" w:rsidRDefault="00567BF5" w:rsidP="00567BF5">
      <w:pPr>
        <w:pStyle w:val="NormalWeb"/>
        <w:spacing w:before="0" w:beforeAutospacing="0" w:after="0" w:afterAutospacing="0"/>
        <w:jc w:val="both"/>
        <w:rPr>
          <w:rFonts w:asciiTheme="majorBidi" w:hAnsiTheme="majorBidi" w:cstheme="majorBidi"/>
        </w:rPr>
      </w:pPr>
    </w:p>
    <w:p w:rsidR="00DD509D" w:rsidRPr="00567BF5" w:rsidRDefault="00DD509D" w:rsidP="00DD509D">
      <w:pPr>
        <w:rPr>
          <w:rFonts w:asciiTheme="majorBidi" w:hAnsiTheme="majorBidi" w:cstheme="majorBidi"/>
          <w:b/>
          <w:sz w:val="24"/>
          <w:szCs w:val="24"/>
          <w:lang w:val="en-US"/>
        </w:rPr>
      </w:pPr>
      <w:r w:rsidRPr="00567BF5">
        <w:rPr>
          <w:rFonts w:asciiTheme="majorBidi" w:hAnsiTheme="majorBidi" w:cstheme="majorBidi"/>
          <w:b/>
          <w:sz w:val="24"/>
          <w:szCs w:val="24"/>
          <w:lang w:val="en-US"/>
        </w:rPr>
        <w:t>Keywords</w:t>
      </w:r>
    </w:p>
    <w:p w:rsidR="00DD509D" w:rsidRPr="00567BF5" w:rsidRDefault="00567BF5" w:rsidP="00DD509D">
      <w:pPr>
        <w:spacing w:after="120"/>
        <w:rPr>
          <w:rFonts w:asciiTheme="majorBidi" w:hAnsiTheme="majorBidi" w:cstheme="majorBidi"/>
          <w:sz w:val="24"/>
          <w:szCs w:val="24"/>
          <w:lang w:val="en-US"/>
        </w:rPr>
      </w:pPr>
      <w:r w:rsidRPr="00567BF5">
        <w:rPr>
          <w:rFonts w:asciiTheme="majorBidi" w:hAnsiTheme="majorBidi" w:cstheme="majorBidi"/>
          <w:sz w:val="24"/>
          <w:szCs w:val="24"/>
          <w:lang w:val="en-US"/>
        </w:rPr>
        <w:t xml:space="preserve">Iran, Woman Life Freedom, </w:t>
      </w:r>
      <w:proofErr w:type="spellStart"/>
      <w:r w:rsidRPr="00567BF5">
        <w:rPr>
          <w:rFonts w:asciiTheme="majorBidi" w:hAnsiTheme="majorBidi" w:cstheme="majorBidi"/>
          <w:sz w:val="24"/>
          <w:szCs w:val="24"/>
          <w:lang w:val="en-US"/>
        </w:rPr>
        <w:t>Rasoulof</w:t>
      </w:r>
      <w:proofErr w:type="spellEnd"/>
      <w:r w:rsidRPr="00567BF5">
        <w:rPr>
          <w:rFonts w:asciiTheme="majorBidi" w:hAnsiTheme="majorBidi" w:cstheme="majorBidi"/>
          <w:sz w:val="24"/>
          <w:szCs w:val="24"/>
          <w:lang w:val="en-US"/>
        </w:rPr>
        <w:t>, hypermasculinity, governmentality</w:t>
      </w:r>
    </w:p>
    <w:p w:rsidR="00EA3B3E" w:rsidRPr="00567BF5" w:rsidRDefault="00167CB7">
      <w:pPr>
        <w:rPr>
          <w:rFonts w:asciiTheme="majorBidi" w:hAnsiTheme="majorBidi" w:cstheme="majorBidi"/>
          <w:sz w:val="24"/>
          <w:szCs w:val="24"/>
          <w:lang w:val="en-US"/>
        </w:rPr>
      </w:pPr>
      <w:r w:rsidRPr="00567BF5">
        <w:rPr>
          <w:rFonts w:asciiTheme="majorBidi" w:hAnsiTheme="majorBidi" w:cstheme="majorBidi"/>
          <w:b/>
          <w:sz w:val="24"/>
          <w:szCs w:val="24"/>
          <w:lang w:val="en-US"/>
        </w:rPr>
        <w:t xml:space="preserve">Recent Publications: </w:t>
      </w:r>
      <w:r w:rsidRPr="00567BF5">
        <w:rPr>
          <w:rFonts w:asciiTheme="majorBidi" w:hAnsiTheme="majorBidi" w:cstheme="majorBidi"/>
          <w:sz w:val="24"/>
          <w:szCs w:val="24"/>
          <w:lang w:val="en-US"/>
        </w:rPr>
        <w:t>Minimum 3 publications to be included</w:t>
      </w:r>
      <w:r w:rsidR="00B665F3" w:rsidRPr="00567BF5">
        <w:rPr>
          <w:rFonts w:asciiTheme="majorBidi" w:hAnsiTheme="majorBidi" w:cstheme="majorBidi"/>
          <w:sz w:val="24"/>
          <w:szCs w:val="24"/>
          <w:lang w:val="en-US"/>
        </w:rPr>
        <w:t xml:space="preserve"> (Not mandatory)</w:t>
      </w:r>
    </w:p>
    <w:p w:rsidR="00567BF5" w:rsidRPr="00567BF5" w:rsidRDefault="00567BF5" w:rsidP="00567BF5">
      <w:pPr>
        <w:pBdr>
          <w:top w:val="nil"/>
          <w:left w:val="nil"/>
          <w:bottom w:val="nil"/>
          <w:right w:val="nil"/>
          <w:between w:val="nil"/>
        </w:pBdr>
        <w:spacing w:after="100"/>
        <w:rPr>
          <w:rFonts w:asciiTheme="majorBidi" w:hAnsiTheme="majorBidi" w:cstheme="majorBidi"/>
          <w:b/>
          <w:color w:val="000000"/>
          <w:sz w:val="24"/>
          <w:szCs w:val="24"/>
        </w:rPr>
      </w:pPr>
      <w:r w:rsidRPr="00567BF5">
        <w:rPr>
          <w:rFonts w:asciiTheme="majorBidi" w:hAnsiTheme="majorBidi" w:cstheme="majorBidi"/>
          <w:b/>
          <w:color w:val="000000"/>
          <w:sz w:val="24"/>
          <w:szCs w:val="24"/>
        </w:rPr>
        <w:t xml:space="preserve">Peer </w:t>
      </w:r>
      <w:r w:rsidRPr="00567BF5">
        <w:rPr>
          <w:rFonts w:asciiTheme="majorBidi" w:hAnsiTheme="majorBidi" w:cstheme="majorBidi"/>
          <w:b/>
          <w:sz w:val="24"/>
          <w:szCs w:val="24"/>
        </w:rPr>
        <w:t>Reviewed</w:t>
      </w:r>
      <w:r w:rsidRPr="00567BF5">
        <w:rPr>
          <w:rFonts w:asciiTheme="majorBidi" w:hAnsiTheme="majorBidi" w:cstheme="majorBidi"/>
          <w:b/>
          <w:color w:val="000000"/>
          <w:sz w:val="24"/>
          <w:szCs w:val="24"/>
        </w:rPr>
        <w:t xml:space="preserve"> Monographs </w:t>
      </w:r>
    </w:p>
    <w:p w:rsidR="00567BF5" w:rsidRPr="00567BF5" w:rsidRDefault="00567BF5" w:rsidP="00567BF5">
      <w:pPr>
        <w:spacing w:after="0"/>
        <w:ind w:left="1440" w:hanging="1440"/>
        <w:rPr>
          <w:rFonts w:asciiTheme="majorBidi" w:hAnsiTheme="majorBidi" w:cstheme="majorBidi"/>
          <w:sz w:val="24"/>
          <w:szCs w:val="24"/>
        </w:rPr>
      </w:pPr>
      <w:r w:rsidRPr="00567BF5">
        <w:rPr>
          <w:rFonts w:asciiTheme="majorBidi" w:hAnsiTheme="majorBidi" w:cstheme="majorBidi"/>
          <w:sz w:val="24"/>
          <w:szCs w:val="24"/>
        </w:rPr>
        <w:t>2023</w:t>
      </w:r>
      <w:r w:rsidRPr="00567BF5">
        <w:rPr>
          <w:rFonts w:asciiTheme="majorBidi" w:hAnsiTheme="majorBidi" w:cstheme="majorBidi"/>
          <w:sz w:val="24"/>
          <w:szCs w:val="24"/>
        </w:rPr>
        <w:tab/>
      </w:r>
      <w:r w:rsidRPr="00567BF5">
        <w:rPr>
          <w:rFonts w:asciiTheme="majorBidi" w:hAnsiTheme="majorBidi" w:cstheme="majorBidi"/>
          <w:i/>
          <w:sz w:val="24"/>
          <w:szCs w:val="24"/>
        </w:rPr>
        <w:t>Transnational Culture in the Iranian Armenian Diaspora.</w:t>
      </w:r>
      <w:r w:rsidRPr="00567BF5">
        <w:rPr>
          <w:rFonts w:asciiTheme="majorBidi" w:hAnsiTheme="majorBidi" w:cstheme="majorBidi"/>
          <w:sz w:val="24"/>
          <w:szCs w:val="24"/>
        </w:rPr>
        <w:t xml:space="preserve"> Islamic and Middle East Studies: Diaspora and Transnationalism Series. Edinburgh University Press.</w:t>
      </w:r>
    </w:p>
    <w:p w:rsidR="00567BF5" w:rsidRPr="00567BF5" w:rsidRDefault="00567BF5" w:rsidP="00567BF5">
      <w:pPr>
        <w:pBdr>
          <w:top w:val="nil"/>
          <w:left w:val="nil"/>
          <w:bottom w:val="nil"/>
          <w:right w:val="nil"/>
          <w:between w:val="nil"/>
        </w:pBdr>
        <w:spacing w:after="0"/>
        <w:ind w:left="1440" w:hanging="1440"/>
        <w:rPr>
          <w:rFonts w:asciiTheme="majorBidi" w:hAnsiTheme="majorBidi" w:cstheme="majorBidi"/>
          <w:color w:val="000000"/>
          <w:sz w:val="24"/>
          <w:szCs w:val="24"/>
        </w:rPr>
      </w:pPr>
      <w:r w:rsidRPr="00567BF5">
        <w:rPr>
          <w:rFonts w:asciiTheme="majorBidi" w:hAnsiTheme="majorBidi" w:cstheme="majorBidi"/>
          <w:color w:val="000000"/>
          <w:sz w:val="24"/>
          <w:szCs w:val="24"/>
        </w:rPr>
        <w:t>2020</w:t>
      </w:r>
      <w:r w:rsidRPr="00567BF5">
        <w:rPr>
          <w:rFonts w:asciiTheme="majorBidi" w:hAnsiTheme="majorBidi" w:cstheme="majorBidi"/>
          <w:color w:val="000000"/>
          <w:sz w:val="24"/>
          <w:szCs w:val="24"/>
        </w:rPr>
        <w:tab/>
      </w:r>
      <w:r w:rsidRPr="00567BF5">
        <w:rPr>
          <w:rFonts w:asciiTheme="majorBidi" w:hAnsiTheme="majorBidi" w:cstheme="majorBidi"/>
          <w:i/>
          <w:color w:val="000000"/>
          <w:sz w:val="24"/>
          <w:szCs w:val="24"/>
        </w:rPr>
        <w:t xml:space="preserve">Temporary Marriage in Iran: Gender and Body Politics in Modern Persian Literature and Film. </w:t>
      </w:r>
      <w:r w:rsidRPr="00567BF5">
        <w:rPr>
          <w:rFonts w:asciiTheme="majorBidi" w:hAnsiTheme="majorBidi" w:cstheme="majorBidi"/>
          <w:color w:val="000000"/>
          <w:sz w:val="24"/>
          <w:szCs w:val="24"/>
        </w:rPr>
        <w:t xml:space="preserve">Global Middle East Series. Cambridge University Press. </w:t>
      </w:r>
    </w:p>
    <w:p w:rsidR="00567BF5" w:rsidRPr="00567BF5" w:rsidRDefault="00567BF5" w:rsidP="00567BF5">
      <w:pPr>
        <w:pBdr>
          <w:top w:val="nil"/>
          <w:left w:val="nil"/>
          <w:bottom w:val="nil"/>
          <w:right w:val="nil"/>
          <w:between w:val="nil"/>
        </w:pBdr>
        <w:spacing w:after="0"/>
        <w:ind w:left="1440" w:hanging="1440"/>
        <w:rPr>
          <w:rFonts w:asciiTheme="majorBidi" w:hAnsiTheme="majorBidi" w:cstheme="majorBidi"/>
          <w:color w:val="000000"/>
          <w:sz w:val="24"/>
          <w:szCs w:val="24"/>
        </w:rPr>
      </w:pPr>
      <w:r w:rsidRPr="00567BF5">
        <w:rPr>
          <w:rFonts w:asciiTheme="majorBidi" w:hAnsiTheme="majorBidi" w:cstheme="majorBidi"/>
          <w:color w:val="000000"/>
          <w:sz w:val="24"/>
          <w:szCs w:val="24"/>
        </w:rPr>
        <w:t>2017</w:t>
      </w:r>
      <w:r w:rsidRPr="00567BF5">
        <w:rPr>
          <w:rFonts w:asciiTheme="majorBidi" w:hAnsiTheme="majorBidi" w:cstheme="majorBidi"/>
          <w:color w:val="000000"/>
          <w:sz w:val="24"/>
          <w:szCs w:val="24"/>
        </w:rPr>
        <w:tab/>
      </w:r>
      <w:r w:rsidRPr="00567BF5">
        <w:rPr>
          <w:rFonts w:asciiTheme="majorBidi" w:hAnsiTheme="majorBidi" w:cstheme="majorBidi"/>
          <w:i/>
          <w:color w:val="000000"/>
          <w:sz w:val="24"/>
          <w:szCs w:val="24"/>
        </w:rPr>
        <w:t xml:space="preserve">Subjectivity in ‘Attar, Persian Sufism, and European Mysticism. </w:t>
      </w:r>
      <w:r w:rsidRPr="00567BF5">
        <w:rPr>
          <w:rFonts w:asciiTheme="majorBidi" w:hAnsiTheme="majorBidi" w:cstheme="majorBidi"/>
          <w:color w:val="000000"/>
          <w:sz w:val="24"/>
          <w:szCs w:val="24"/>
        </w:rPr>
        <w:t>Comparative Cultural Studies Series.</w:t>
      </w:r>
      <w:r w:rsidRPr="00567BF5">
        <w:rPr>
          <w:rFonts w:asciiTheme="majorBidi" w:hAnsiTheme="majorBidi" w:cstheme="majorBidi"/>
          <w:i/>
          <w:color w:val="000000"/>
          <w:sz w:val="24"/>
          <w:szCs w:val="24"/>
        </w:rPr>
        <w:t xml:space="preserve"> </w:t>
      </w:r>
      <w:r w:rsidRPr="00567BF5">
        <w:rPr>
          <w:rFonts w:asciiTheme="majorBidi" w:hAnsiTheme="majorBidi" w:cstheme="majorBidi"/>
          <w:color w:val="000000"/>
          <w:sz w:val="24"/>
          <w:szCs w:val="24"/>
        </w:rPr>
        <w:t>Purdue University Press. (translated into Persian</w:t>
      </w:r>
      <w:r w:rsidRPr="00567BF5">
        <w:rPr>
          <w:rFonts w:asciiTheme="majorBidi" w:hAnsiTheme="majorBidi" w:cstheme="majorBidi"/>
          <w:sz w:val="24"/>
          <w:szCs w:val="24"/>
        </w:rPr>
        <w:t xml:space="preserve">, </w:t>
      </w:r>
      <w:r w:rsidRPr="00567BF5">
        <w:rPr>
          <w:rFonts w:asciiTheme="majorBidi" w:hAnsiTheme="majorBidi" w:cstheme="majorBidi"/>
          <w:color w:val="000000"/>
          <w:sz w:val="24"/>
          <w:szCs w:val="24"/>
        </w:rPr>
        <w:t>2021)</w:t>
      </w:r>
    </w:p>
    <w:p w:rsidR="00567BF5" w:rsidRPr="00567BF5" w:rsidRDefault="00567BF5" w:rsidP="00567BF5">
      <w:pPr>
        <w:pBdr>
          <w:top w:val="nil"/>
          <w:left w:val="nil"/>
          <w:bottom w:val="nil"/>
          <w:right w:val="nil"/>
          <w:between w:val="nil"/>
        </w:pBdr>
        <w:spacing w:after="0"/>
        <w:rPr>
          <w:rFonts w:asciiTheme="majorBidi" w:hAnsiTheme="majorBidi" w:cstheme="majorBidi"/>
          <w:b/>
          <w:color w:val="000000"/>
          <w:sz w:val="24"/>
          <w:szCs w:val="24"/>
        </w:rPr>
      </w:pPr>
    </w:p>
    <w:p w:rsidR="00567BF5" w:rsidRPr="00567BF5" w:rsidRDefault="00567BF5" w:rsidP="00567BF5">
      <w:pPr>
        <w:pBdr>
          <w:top w:val="nil"/>
          <w:left w:val="nil"/>
          <w:bottom w:val="nil"/>
          <w:right w:val="nil"/>
          <w:between w:val="nil"/>
        </w:pBdr>
        <w:spacing w:after="0"/>
        <w:rPr>
          <w:rFonts w:asciiTheme="majorBidi" w:hAnsiTheme="majorBidi" w:cstheme="majorBidi"/>
          <w:b/>
          <w:color w:val="000000"/>
          <w:sz w:val="24"/>
          <w:szCs w:val="24"/>
        </w:rPr>
      </w:pPr>
      <w:r w:rsidRPr="00567BF5">
        <w:rPr>
          <w:rFonts w:asciiTheme="majorBidi" w:hAnsiTheme="majorBidi" w:cstheme="majorBidi"/>
          <w:b/>
          <w:color w:val="000000"/>
          <w:sz w:val="24"/>
          <w:szCs w:val="24"/>
        </w:rPr>
        <w:t xml:space="preserve">Peer </w:t>
      </w:r>
      <w:r w:rsidRPr="00567BF5">
        <w:rPr>
          <w:rFonts w:asciiTheme="majorBidi" w:hAnsiTheme="majorBidi" w:cstheme="majorBidi"/>
          <w:b/>
          <w:sz w:val="24"/>
          <w:szCs w:val="24"/>
        </w:rPr>
        <w:t>Reviewed</w:t>
      </w:r>
      <w:r w:rsidRPr="00567BF5">
        <w:rPr>
          <w:rFonts w:asciiTheme="majorBidi" w:hAnsiTheme="majorBidi" w:cstheme="majorBidi"/>
          <w:b/>
          <w:color w:val="000000"/>
          <w:sz w:val="24"/>
          <w:szCs w:val="24"/>
        </w:rPr>
        <w:t xml:space="preserve"> Edited Volume</w:t>
      </w:r>
    </w:p>
    <w:p w:rsidR="00567BF5" w:rsidRPr="00567BF5" w:rsidRDefault="00567BF5" w:rsidP="00567BF5">
      <w:pPr>
        <w:pBdr>
          <w:top w:val="nil"/>
          <w:left w:val="nil"/>
          <w:bottom w:val="nil"/>
          <w:right w:val="nil"/>
          <w:between w:val="nil"/>
        </w:pBdr>
        <w:spacing w:after="0"/>
        <w:ind w:left="1440" w:hanging="1440"/>
        <w:rPr>
          <w:rFonts w:asciiTheme="majorBidi" w:hAnsiTheme="majorBidi" w:cstheme="majorBidi"/>
          <w:color w:val="000000"/>
          <w:sz w:val="24"/>
          <w:szCs w:val="24"/>
        </w:rPr>
      </w:pPr>
      <w:r w:rsidRPr="00567BF5">
        <w:rPr>
          <w:rFonts w:asciiTheme="majorBidi" w:hAnsiTheme="majorBidi" w:cstheme="majorBidi"/>
          <w:color w:val="000000"/>
          <w:sz w:val="24"/>
          <w:szCs w:val="24"/>
        </w:rPr>
        <w:t>2023</w:t>
      </w:r>
      <w:r w:rsidRPr="00567BF5">
        <w:rPr>
          <w:rFonts w:asciiTheme="majorBidi" w:hAnsiTheme="majorBidi" w:cstheme="majorBidi"/>
          <w:color w:val="000000"/>
          <w:sz w:val="24"/>
          <w:szCs w:val="24"/>
        </w:rPr>
        <w:tab/>
      </w:r>
      <w:r w:rsidRPr="00567BF5">
        <w:rPr>
          <w:rFonts w:asciiTheme="majorBidi" w:hAnsiTheme="majorBidi" w:cstheme="majorBidi"/>
          <w:i/>
          <w:color w:val="000000"/>
          <w:sz w:val="24"/>
          <w:szCs w:val="24"/>
        </w:rPr>
        <w:t>The #MeToo Movement in Iran: Reporting Sexual Violence and Harassment</w:t>
      </w:r>
      <w:r w:rsidRPr="00567BF5">
        <w:rPr>
          <w:rFonts w:asciiTheme="majorBidi" w:hAnsiTheme="majorBidi" w:cstheme="majorBidi"/>
          <w:color w:val="000000"/>
          <w:sz w:val="24"/>
          <w:szCs w:val="24"/>
        </w:rPr>
        <w:t xml:space="preserve">. edited Volume. </w:t>
      </w:r>
      <w:r w:rsidRPr="00567BF5">
        <w:rPr>
          <w:rFonts w:asciiTheme="majorBidi" w:hAnsiTheme="majorBidi" w:cstheme="majorBidi"/>
          <w:color w:val="000000"/>
          <w:sz w:val="24"/>
          <w:szCs w:val="24"/>
          <w:highlight w:val="white"/>
        </w:rPr>
        <w:t>Sex, Marriage and the Family in the Middle East</w:t>
      </w:r>
      <w:r w:rsidRPr="00567BF5">
        <w:rPr>
          <w:rFonts w:asciiTheme="majorBidi" w:hAnsiTheme="majorBidi" w:cstheme="majorBidi"/>
          <w:color w:val="000000"/>
          <w:sz w:val="24"/>
          <w:szCs w:val="24"/>
        </w:rPr>
        <w:t xml:space="preserve"> series.</w:t>
      </w:r>
      <w:r w:rsidRPr="00567BF5">
        <w:rPr>
          <w:rFonts w:asciiTheme="majorBidi" w:hAnsiTheme="majorBidi" w:cstheme="majorBidi"/>
          <w:sz w:val="24"/>
          <w:szCs w:val="24"/>
        </w:rPr>
        <w:t xml:space="preserve"> </w:t>
      </w:r>
      <w:r w:rsidRPr="00567BF5">
        <w:rPr>
          <w:rFonts w:asciiTheme="majorBidi" w:hAnsiTheme="majorBidi" w:cstheme="majorBidi"/>
          <w:color w:val="000000"/>
          <w:sz w:val="24"/>
          <w:szCs w:val="24"/>
        </w:rPr>
        <w:t xml:space="preserve">IB Tauris/Bloomsbury Press. </w:t>
      </w:r>
    </w:p>
    <w:p w:rsidR="00DD509D" w:rsidRPr="00567BF5" w:rsidRDefault="00DD509D" w:rsidP="00DD509D">
      <w:pPr>
        <w:jc w:val="center"/>
        <w:rPr>
          <w:rFonts w:asciiTheme="majorBidi" w:hAnsiTheme="majorBidi" w:cstheme="majorBidi"/>
          <w:b/>
          <w:color w:val="000000" w:themeColor="text1"/>
          <w:sz w:val="24"/>
          <w:szCs w:val="24"/>
          <w:lang w:val="en-US"/>
        </w:rPr>
      </w:pPr>
      <w:r w:rsidRPr="00567BF5">
        <w:rPr>
          <w:rFonts w:asciiTheme="majorBidi" w:hAnsiTheme="majorBidi" w:cstheme="majorBidi"/>
          <w:b/>
          <w:sz w:val="24"/>
          <w:szCs w:val="24"/>
          <w:highlight w:val="yellow"/>
          <w:u w:val="single"/>
          <w:lang w:val="en-US"/>
        </w:rPr>
        <w:lastRenderedPageBreak/>
        <w:t>Biography</w:t>
      </w:r>
      <w:r w:rsidRPr="00567BF5">
        <w:rPr>
          <w:rFonts w:asciiTheme="majorBidi" w:hAnsiTheme="majorBidi" w:cstheme="majorBidi"/>
          <w:sz w:val="24"/>
          <w:szCs w:val="24"/>
          <w:u w:val="single"/>
          <w:lang w:val="en-US"/>
        </w:rPr>
        <w:t xml:space="preserve"> </w:t>
      </w:r>
      <w:r w:rsidRPr="00567BF5">
        <w:rPr>
          <w:rFonts w:asciiTheme="majorBidi" w:hAnsiTheme="majorBidi" w:cstheme="majorBidi"/>
          <w:b/>
          <w:color w:val="000000" w:themeColor="text1"/>
          <w:sz w:val="24"/>
          <w:szCs w:val="24"/>
          <w:lang w:val="en-US"/>
        </w:rPr>
        <w:t>(150 word</w:t>
      </w:r>
      <w:r w:rsidR="00B926AF" w:rsidRPr="00567BF5">
        <w:rPr>
          <w:rFonts w:asciiTheme="majorBidi" w:hAnsiTheme="majorBidi" w:cstheme="majorBidi"/>
          <w:b/>
          <w:color w:val="000000" w:themeColor="text1"/>
          <w:sz w:val="24"/>
          <w:szCs w:val="24"/>
          <w:lang w:val="en-US"/>
        </w:rPr>
        <w:t>s</w:t>
      </w:r>
      <w:r w:rsidRPr="00567BF5">
        <w:rPr>
          <w:rFonts w:asciiTheme="majorBidi" w:hAnsiTheme="majorBidi" w:cstheme="majorBidi"/>
          <w:b/>
          <w:color w:val="000000" w:themeColor="text1"/>
          <w:sz w:val="24"/>
          <w:szCs w:val="24"/>
          <w:lang w:val="en-US"/>
        </w:rPr>
        <w:t xml:space="preserve"> limit)</w:t>
      </w:r>
    </w:p>
    <w:p w:rsidR="004F61C3" w:rsidRPr="00567BF5" w:rsidRDefault="00567BF5" w:rsidP="00567BF5">
      <w:pPr>
        <w:rPr>
          <w:rFonts w:asciiTheme="majorBidi" w:hAnsiTheme="majorBidi" w:cstheme="majorBidi"/>
          <w:color w:val="000000" w:themeColor="text1"/>
          <w:sz w:val="24"/>
          <w:szCs w:val="24"/>
          <w:shd w:val="clear" w:color="auto" w:fill="FFFFFF"/>
        </w:rPr>
      </w:pPr>
      <w:r w:rsidRPr="00567BF5">
        <w:rPr>
          <w:rFonts w:asciiTheme="majorBidi" w:hAnsiTheme="majorBidi" w:cstheme="majorBidi"/>
          <w:color w:val="000000" w:themeColor="text1"/>
          <w:sz w:val="24"/>
          <w:szCs w:val="24"/>
          <w:shd w:val="clear" w:color="auto" w:fill="FFFFFF"/>
        </w:rPr>
        <w:t xml:space="preserve">Claudia Yaghoobi is a Roshan Distinguished Professor of Persian Studies and serves as the director of the </w:t>
      </w:r>
      <w:proofErr w:type="spellStart"/>
      <w:r w:rsidRPr="00567BF5">
        <w:rPr>
          <w:rFonts w:asciiTheme="majorBidi" w:hAnsiTheme="majorBidi" w:cstheme="majorBidi"/>
          <w:color w:val="000000" w:themeColor="text1"/>
          <w:sz w:val="24"/>
          <w:szCs w:val="24"/>
          <w:shd w:val="clear" w:color="auto" w:fill="FFFFFF"/>
        </w:rPr>
        <w:t>Center</w:t>
      </w:r>
      <w:proofErr w:type="spellEnd"/>
      <w:r w:rsidRPr="00567BF5">
        <w:rPr>
          <w:rFonts w:asciiTheme="majorBidi" w:hAnsiTheme="majorBidi" w:cstheme="majorBidi"/>
          <w:color w:val="000000" w:themeColor="text1"/>
          <w:sz w:val="24"/>
          <w:szCs w:val="24"/>
          <w:shd w:val="clear" w:color="auto" w:fill="FFFFFF"/>
        </w:rPr>
        <w:t xml:space="preserve"> for the Middle East and Islamic Studies at the University of North Carolina, Chapel Hill. Yaghoobi is a scholar of Iranian cultural studies, and gender and sexuality studies with a focus on the members of sexual, ethnic, and religious minoritized populations. Yaghoobi earned her Ph.D. in Comparative Literature and Feminist Studies from the University of California at Santa Barbara in 2013. Leveraging her extensive knowledge and expertise, she teaches diverse courses encompassing Iranian literature and culture, Middle Eastern literature, gender and sexuality, diaspora studies, and human rights. A true embodiment of her multifaced identity, Yaghoobi identifies as an Iranian Armenian American. Her research encapsulates the literary landscape of the Middle East, with an acute emphasis on Persian and Armenian literature. Particularly, she hones on the experiences of those who belong to sexual, ethnic, and religious minority groups, often positioned at the periphery of normative society. Through her academic inquiry, she delves into the nuanced intersections of liminality as they are expressed by authors, artists, and directors, who valiantly challenge and deconstruct prevailing social hegemonies.</w:t>
      </w:r>
    </w:p>
    <w:p w:rsidR="00DD509D" w:rsidRPr="00567BF5" w:rsidRDefault="00DD509D" w:rsidP="007D6A87">
      <w:pPr>
        <w:spacing w:after="0"/>
        <w:jc w:val="center"/>
        <w:rPr>
          <w:rFonts w:asciiTheme="majorBidi" w:hAnsiTheme="majorBidi" w:cstheme="majorBidi"/>
          <w:b/>
          <w:sz w:val="24"/>
          <w:szCs w:val="24"/>
          <w:u w:val="single"/>
          <w:lang w:val="en-US"/>
        </w:rPr>
      </w:pPr>
      <w:r w:rsidRPr="00567BF5">
        <w:rPr>
          <w:rFonts w:asciiTheme="majorBidi" w:hAnsiTheme="majorBidi" w:cstheme="majorBidi"/>
          <w:b/>
          <w:sz w:val="24"/>
          <w:szCs w:val="24"/>
          <w:highlight w:val="yellow"/>
          <w:u w:val="single"/>
          <w:lang w:val="en-US"/>
        </w:rPr>
        <w:t>Presenting Author Details and Photo</w:t>
      </w:r>
    </w:p>
    <w:p w:rsidR="007D6A87" w:rsidRPr="00567BF5" w:rsidRDefault="007D6A87" w:rsidP="007D6A87">
      <w:pPr>
        <w:spacing w:after="0"/>
        <w:jc w:val="center"/>
        <w:rPr>
          <w:rFonts w:asciiTheme="majorBidi" w:hAnsiTheme="majorBidi" w:cstheme="majorBidi"/>
          <w:b/>
          <w:sz w:val="24"/>
          <w:szCs w:val="24"/>
          <w:u w:val="single"/>
          <w:lang w:val="en-US"/>
        </w:rPr>
      </w:pPr>
    </w:p>
    <w:p w:rsidR="007D6A87" w:rsidRPr="00567BF5" w:rsidRDefault="00DD509D" w:rsidP="007D6A87">
      <w:pPr>
        <w:spacing w:after="0"/>
        <w:rPr>
          <w:rFonts w:asciiTheme="majorBidi" w:hAnsiTheme="majorBidi" w:cstheme="majorBidi"/>
          <w:sz w:val="24"/>
          <w:szCs w:val="24"/>
          <w:lang w:val="en-US"/>
        </w:rPr>
      </w:pPr>
      <w:r w:rsidRPr="00567BF5">
        <w:rPr>
          <w:rFonts w:asciiTheme="majorBidi" w:hAnsiTheme="majorBidi" w:cstheme="majorBidi"/>
          <w:sz w:val="24"/>
          <w:szCs w:val="24"/>
          <w:lang w:val="en-US"/>
        </w:rPr>
        <w:t>Full Name:</w:t>
      </w:r>
      <w:r w:rsidR="00B926AF" w:rsidRPr="00567BF5">
        <w:rPr>
          <w:rFonts w:asciiTheme="majorBidi" w:hAnsiTheme="majorBidi" w:cstheme="majorBidi"/>
          <w:sz w:val="24"/>
          <w:szCs w:val="24"/>
          <w:lang w:val="en-US"/>
        </w:rPr>
        <w:t xml:space="preserve"> </w:t>
      </w:r>
      <w:r w:rsidR="0059093E" w:rsidRPr="00567BF5">
        <w:rPr>
          <w:rFonts w:asciiTheme="majorBidi" w:hAnsiTheme="majorBidi" w:cstheme="majorBidi"/>
          <w:sz w:val="24"/>
          <w:szCs w:val="24"/>
          <w:lang w:val="en-US"/>
        </w:rPr>
        <w:t>Claudia Yaghoobi</w:t>
      </w:r>
      <w:r w:rsidRPr="00567BF5">
        <w:rPr>
          <w:rFonts w:asciiTheme="majorBidi" w:hAnsiTheme="majorBidi" w:cstheme="majorBidi"/>
          <w:sz w:val="24"/>
          <w:szCs w:val="24"/>
          <w:lang w:val="en-US"/>
        </w:rPr>
        <w:br/>
        <w:t>Email ID:</w:t>
      </w:r>
      <w:r w:rsidR="00B926AF" w:rsidRPr="00567BF5">
        <w:rPr>
          <w:rFonts w:asciiTheme="majorBidi" w:hAnsiTheme="majorBidi" w:cstheme="majorBidi"/>
          <w:sz w:val="24"/>
          <w:szCs w:val="24"/>
          <w:lang w:val="en-US"/>
        </w:rPr>
        <w:t xml:space="preserve"> </w:t>
      </w:r>
      <w:r w:rsidR="0059093E" w:rsidRPr="00567BF5">
        <w:rPr>
          <w:rFonts w:asciiTheme="majorBidi" w:hAnsiTheme="majorBidi" w:cstheme="majorBidi"/>
          <w:sz w:val="24"/>
          <w:szCs w:val="24"/>
          <w:lang w:val="en-US"/>
        </w:rPr>
        <w:t>yaghoobi@email.unc.edu</w:t>
      </w:r>
      <w:r w:rsidRPr="00567BF5">
        <w:rPr>
          <w:rFonts w:asciiTheme="majorBidi" w:hAnsiTheme="majorBidi" w:cstheme="majorBidi"/>
          <w:sz w:val="24"/>
          <w:szCs w:val="24"/>
          <w:lang w:val="en-US"/>
        </w:rPr>
        <w:br/>
      </w:r>
      <w:r w:rsidR="00B926AF" w:rsidRPr="00567BF5">
        <w:rPr>
          <w:rFonts w:asciiTheme="majorBidi" w:hAnsiTheme="majorBidi" w:cstheme="majorBidi"/>
          <w:sz w:val="24"/>
          <w:szCs w:val="24"/>
          <w:lang w:val="en-US"/>
        </w:rPr>
        <w:t xml:space="preserve">Phone No: </w:t>
      </w:r>
      <w:r w:rsidR="0059093E" w:rsidRPr="00567BF5">
        <w:rPr>
          <w:rFonts w:asciiTheme="majorBidi" w:hAnsiTheme="majorBidi" w:cstheme="majorBidi"/>
          <w:sz w:val="24"/>
          <w:szCs w:val="24"/>
          <w:lang w:val="en-US"/>
        </w:rPr>
        <w:t>818-531-8335</w:t>
      </w:r>
    </w:p>
    <w:p w:rsidR="007D6A87" w:rsidRPr="00567BF5" w:rsidRDefault="007D6A87" w:rsidP="007D6A87">
      <w:pPr>
        <w:spacing w:after="0"/>
        <w:rPr>
          <w:rFonts w:asciiTheme="majorBidi" w:hAnsiTheme="majorBidi" w:cstheme="majorBidi"/>
          <w:sz w:val="24"/>
          <w:szCs w:val="24"/>
          <w:lang w:val="en-US"/>
        </w:rPr>
      </w:pPr>
      <w:r w:rsidRPr="00567BF5">
        <w:rPr>
          <w:rFonts w:asciiTheme="majorBidi" w:hAnsiTheme="majorBidi" w:cstheme="majorBidi"/>
          <w:sz w:val="24"/>
          <w:szCs w:val="24"/>
          <w:lang w:val="en-US"/>
        </w:rPr>
        <w:t>LinkedIn:</w:t>
      </w:r>
    </w:p>
    <w:p w:rsidR="00B926AF" w:rsidRPr="00567BF5" w:rsidRDefault="007D6A87" w:rsidP="007D6A87">
      <w:pPr>
        <w:spacing w:after="0"/>
        <w:rPr>
          <w:rFonts w:asciiTheme="majorBidi" w:hAnsiTheme="majorBidi" w:cstheme="majorBidi"/>
          <w:sz w:val="24"/>
          <w:szCs w:val="24"/>
          <w:lang w:val="en-US"/>
        </w:rPr>
      </w:pPr>
      <w:r w:rsidRPr="00567BF5">
        <w:rPr>
          <w:rFonts w:asciiTheme="majorBidi" w:hAnsiTheme="majorBidi" w:cstheme="majorBidi"/>
          <w:sz w:val="24"/>
          <w:szCs w:val="24"/>
          <w:lang w:val="en-US"/>
        </w:rPr>
        <w:t>Twitter:</w:t>
      </w:r>
      <w:r w:rsidR="00F30DDA" w:rsidRPr="00567BF5">
        <w:rPr>
          <w:rFonts w:asciiTheme="majorBidi" w:hAnsiTheme="majorBidi" w:cstheme="majorBidi"/>
          <w:sz w:val="24"/>
          <w:szCs w:val="24"/>
          <w:lang w:val="en-US"/>
        </w:rPr>
        <w:t xml:space="preserve"> </w:t>
      </w:r>
      <w:r w:rsidR="0059093E" w:rsidRPr="00567BF5">
        <w:rPr>
          <w:rFonts w:asciiTheme="majorBidi" w:hAnsiTheme="majorBidi" w:cstheme="majorBidi"/>
          <w:sz w:val="24"/>
          <w:szCs w:val="24"/>
          <w:lang w:val="en-US"/>
        </w:rPr>
        <w:t>n/a</w:t>
      </w:r>
      <w:r w:rsidR="00DD509D" w:rsidRPr="00567BF5">
        <w:rPr>
          <w:rFonts w:asciiTheme="majorBidi" w:hAnsiTheme="majorBidi" w:cstheme="majorBidi"/>
          <w:sz w:val="24"/>
          <w:szCs w:val="24"/>
          <w:lang w:val="en-US"/>
        </w:rPr>
        <w:br/>
      </w:r>
      <w:r w:rsidR="00B926AF" w:rsidRPr="00567BF5">
        <w:rPr>
          <w:rFonts w:asciiTheme="majorBidi" w:hAnsiTheme="majorBidi" w:cstheme="majorBidi"/>
          <w:sz w:val="24"/>
          <w:szCs w:val="24"/>
          <w:lang w:val="en-US"/>
        </w:rPr>
        <w:t xml:space="preserve">Recent Photograph: </w:t>
      </w:r>
    </w:p>
    <w:p w:rsidR="00EA3B3E" w:rsidRPr="00567BF5" w:rsidRDefault="00567BF5">
      <w:pPr>
        <w:rPr>
          <w:rFonts w:asciiTheme="majorBidi" w:hAnsiTheme="majorBidi" w:cstheme="majorBidi"/>
          <w:b/>
          <w:sz w:val="24"/>
          <w:szCs w:val="24"/>
          <w:u w:val="single"/>
          <w:lang w:val="en-US"/>
        </w:rPr>
      </w:pPr>
      <w:r w:rsidRPr="00567BF5">
        <w:rPr>
          <w:rFonts w:asciiTheme="majorBidi" w:hAnsiTheme="majorBidi" w:cstheme="majorBidi"/>
          <w:b/>
          <w:noProof/>
          <w:sz w:val="24"/>
          <w:szCs w:val="24"/>
          <w:u w:val="single"/>
          <w:lang w:val="en-US"/>
        </w:rPr>
        <w:drawing>
          <wp:inline distT="0" distB="0" distL="0" distR="0">
            <wp:extent cx="1272209" cy="1486535"/>
            <wp:effectExtent l="0" t="0" r="0" b="0"/>
            <wp:docPr id="22288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89137" name="Picture 2228891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265" cy="1522823"/>
                    </a:xfrm>
                    <a:prstGeom prst="rect">
                      <a:avLst/>
                    </a:prstGeom>
                  </pic:spPr>
                </pic:pic>
              </a:graphicData>
            </a:graphic>
          </wp:inline>
        </w:drawing>
      </w:r>
      <w:r w:rsidR="00B926AF" w:rsidRPr="00567BF5">
        <w:rPr>
          <w:rFonts w:asciiTheme="majorBidi" w:hAnsiTheme="majorBidi" w:cstheme="majorBidi"/>
          <w:b/>
          <w:sz w:val="24"/>
          <w:szCs w:val="24"/>
          <w:u w:val="single"/>
          <w:lang w:val="en-US"/>
        </w:rPr>
        <w:br/>
      </w:r>
      <w:r w:rsidR="00B926AF" w:rsidRPr="00567BF5">
        <w:rPr>
          <w:rFonts w:asciiTheme="majorBidi" w:hAnsiTheme="majorBidi" w:cstheme="majorBidi"/>
          <w:b/>
          <w:sz w:val="24"/>
          <w:szCs w:val="24"/>
          <w:u w:val="single"/>
          <w:lang w:val="en-US"/>
        </w:rPr>
        <w:br/>
      </w:r>
      <w:r w:rsidR="00EA3B3E" w:rsidRPr="00567BF5">
        <w:rPr>
          <w:rFonts w:asciiTheme="majorBidi" w:hAnsiTheme="majorBidi" w:cstheme="majorBidi"/>
          <w:b/>
          <w:sz w:val="24"/>
          <w:szCs w:val="24"/>
          <w:u w:val="single"/>
          <w:lang w:val="en-US"/>
        </w:rPr>
        <w:t xml:space="preserve">General Instructions: </w:t>
      </w:r>
    </w:p>
    <w:p w:rsidR="00DD509D" w:rsidRPr="00567BF5" w:rsidRDefault="00EA3B3E" w:rsidP="00DD509D">
      <w:pPr>
        <w:pStyle w:val="ListParagraph"/>
        <w:numPr>
          <w:ilvl w:val="0"/>
          <w:numId w:val="1"/>
        </w:numPr>
        <w:rPr>
          <w:rFonts w:asciiTheme="majorBidi" w:hAnsiTheme="majorBidi" w:cstheme="majorBidi"/>
          <w:b/>
          <w:sz w:val="24"/>
          <w:szCs w:val="24"/>
          <w:lang w:val="en-US"/>
        </w:rPr>
      </w:pPr>
      <w:r w:rsidRPr="00567BF5">
        <w:rPr>
          <w:rFonts w:asciiTheme="majorBidi" w:hAnsiTheme="majorBidi" w:cstheme="majorBidi"/>
          <w:b/>
          <w:sz w:val="24"/>
          <w:szCs w:val="24"/>
          <w:lang w:val="en-US"/>
        </w:rPr>
        <w:t xml:space="preserve">Paper format: </w:t>
      </w:r>
      <w:r w:rsidRPr="00567BF5">
        <w:rPr>
          <w:rFonts w:asciiTheme="majorBidi" w:hAnsiTheme="majorBidi" w:cstheme="majorBidi"/>
          <w:sz w:val="24"/>
          <w:szCs w:val="24"/>
          <w:lang w:val="en-US"/>
        </w:rPr>
        <w:t>Standard A4</w:t>
      </w:r>
    </w:p>
    <w:p w:rsidR="00DD509D" w:rsidRPr="00567BF5" w:rsidRDefault="00EA3B3E" w:rsidP="00DD509D">
      <w:pPr>
        <w:pStyle w:val="ListParagraph"/>
        <w:numPr>
          <w:ilvl w:val="0"/>
          <w:numId w:val="1"/>
        </w:numPr>
        <w:rPr>
          <w:rFonts w:asciiTheme="majorBidi" w:hAnsiTheme="majorBidi" w:cstheme="majorBidi"/>
          <w:b/>
          <w:sz w:val="24"/>
          <w:szCs w:val="24"/>
          <w:lang w:val="en-US"/>
        </w:rPr>
      </w:pPr>
      <w:r w:rsidRPr="00567BF5">
        <w:rPr>
          <w:rFonts w:asciiTheme="majorBidi" w:hAnsiTheme="majorBidi" w:cstheme="majorBidi"/>
          <w:b/>
          <w:sz w:val="24"/>
          <w:szCs w:val="24"/>
          <w:lang w:val="en-US"/>
        </w:rPr>
        <w:t xml:space="preserve">Font and Size: </w:t>
      </w:r>
      <w:r w:rsidR="00B665F3" w:rsidRPr="00567BF5">
        <w:rPr>
          <w:rFonts w:asciiTheme="majorBidi" w:hAnsiTheme="majorBidi" w:cstheme="majorBidi"/>
          <w:sz w:val="24"/>
          <w:szCs w:val="24"/>
          <w:lang w:val="en-US"/>
        </w:rPr>
        <w:t>Times New Roman</w:t>
      </w:r>
      <w:r w:rsidRPr="00567BF5">
        <w:rPr>
          <w:rFonts w:asciiTheme="majorBidi" w:hAnsiTheme="majorBidi" w:cstheme="majorBidi"/>
          <w:sz w:val="24"/>
          <w:szCs w:val="24"/>
          <w:lang w:val="en-US"/>
        </w:rPr>
        <w:t xml:space="preserve"> 11 </w:t>
      </w:r>
      <w:proofErr w:type="spellStart"/>
      <w:r w:rsidRPr="00567BF5">
        <w:rPr>
          <w:rFonts w:asciiTheme="majorBidi" w:hAnsiTheme="majorBidi" w:cstheme="majorBidi"/>
          <w:sz w:val="24"/>
          <w:szCs w:val="24"/>
          <w:lang w:val="en-US"/>
        </w:rPr>
        <w:t>pt</w:t>
      </w:r>
      <w:proofErr w:type="spellEnd"/>
      <w:r w:rsidRPr="00567BF5">
        <w:rPr>
          <w:rFonts w:asciiTheme="majorBidi" w:hAnsiTheme="majorBidi" w:cstheme="majorBidi"/>
          <w:sz w:val="24"/>
          <w:szCs w:val="24"/>
          <w:lang w:val="en-US"/>
        </w:rPr>
        <w:t>, line space 1.5</w:t>
      </w:r>
    </w:p>
    <w:p w:rsidR="00EA3B3E" w:rsidRPr="00567BF5" w:rsidRDefault="00EA3B3E" w:rsidP="00DD509D">
      <w:pPr>
        <w:pStyle w:val="ListParagraph"/>
        <w:numPr>
          <w:ilvl w:val="0"/>
          <w:numId w:val="1"/>
        </w:numPr>
        <w:rPr>
          <w:rFonts w:asciiTheme="majorBidi" w:hAnsiTheme="majorBidi" w:cstheme="majorBidi"/>
          <w:b/>
          <w:sz w:val="24"/>
          <w:szCs w:val="24"/>
          <w:lang w:val="en-US"/>
        </w:rPr>
      </w:pPr>
      <w:r w:rsidRPr="00567BF5">
        <w:rPr>
          <w:rFonts w:asciiTheme="majorBidi" w:hAnsiTheme="majorBidi" w:cstheme="majorBidi"/>
          <w:b/>
          <w:sz w:val="24"/>
          <w:szCs w:val="24"/>
          <w:lang w:val="en-US"/>
        </w:rPr>
        <w:t>Figures and Tables</w:t>
      </w:r>
      <w:r w:rsidR="00DD509D" w:rsidRPr="00567BF5">
        <w:rPr>
          <w:rFonts w:asciiTheme="majorBidi" w:hAnsiTheme="majorBidi" w:cstheme="majorBidi"/>
          <w:b/>
          <w:sz w:val="24"/>
          <w:szCs w:val="24"/>
          <w:lang w:val="en-US"/>
        </w:rPr>
        <w:t xml:space="preserve">: </w:t>
      </w:r>
      <w:r w:rsidRPr="00567BF5">
        <w:rPr>
          <w:rFonts w:asciiTheme="majorBidi" w:hAnsiTheme="majorBidi" w:cstheme="majorBidi"/>
          <w:sz w:val="24"/>
          <w:szCs w:val="24"/>
          <w:lang w:val="en-US"/>
        </w:rPr>
        <w:t xml:space="preserve">Proceedings will be printed in black and white. All figures/table must be integrated in the text. The figure caption style has the same font size as the main text. </w:t>
      </w:r>
      <w:r w:rsidR="00167CB7" w:rsidRPr="00567BF5">
        <w:rPr>
          <w:rFonts w:asciiTheme="majorBidi" w:hAnsiTheme="majorBidi" w:cstheme="majorBidi"/>
          <w:sz w:val="24"/>
          <w:szCs w:val="24"/>
          <w:lang w:val="en-US"/>
        </w:rPr>
        <w:t>Please note that colored abstracts will be converted to black-and-white.</w:t>
      </w:r>
    </w:p>
    <w:p w:rsidR="00EA3B3E" w:rsidRPr="00567BF5" w:rsidRDefault="00167CB7">
      <w:pPr>
        <w:rPr>
          <w:rFonts w:asciiTheme="majorBidi" w:hAnsiTheme="majorBidi" w:cstheme="majorBidi"/>
          <w:b/>
          <w:i/>
          <w:sz w:val="24"/>
          <w:szCs w:val="24"/>
          <w:lang w:val="en-US"/>
        </w:rPr>
      </w:pPr>
      <w:r w:rsidRPr="00567BF5">
        <w:rPr>
          <w:rFonts w:asciiTheme="majorBidi" w:hAnsiTheme="majorBidi" w:cstheme="majorBidi"/>
          <w:b/>
          <w:i/>
          <w:sz w:val="24"/>
          <w:szCs w:val="24"/>
          <w:lang w:val="en-US"/>
        </w:rPr>
        <w:t xml:space="preserve">Be sure to review one </w:t>
      </w:r>
      <w:r w:rsidR="00FB5BA2" w:rsidRPr="00567BF5">
        <w:rPr>
          <w:rFonts w:asciiTheme="majorBidi" w:hAnsiTheme="majorBidi" w:cstheme="majorBidi"/>
          <w:b/>
          <w:i/>
          <w:sz w:val="24"/>
          <w:szCs w:val="24"/>
          <w:lang w:val="en-US"/>
        </w:rPr>
        <w:t xml:space="preserve">last time, including all authors </w:t>
      </w:r>
      <w:r w:rsidRPr="00567BF5">
        <w:rPr>
          <w:rFonts w:asciiTheme="majorBidi" w:hAnsiTheme="majorBidi" w:cstheme="majorBidi"/>
          <w:b/>
          <w:i/>
          <w:sz w:val="24"/>
          <w:szCs w:val="24"/>
          <w:lang w:val="en-US"/>
        </w:rPr>
        <w:t>data, before sending your abstract. Thank you.</w:t>
      </w:r>
    </w:p>
    <w:sectPr w:rsidR="00EA3B3E" w:rsidRPr="00567BF5" w:rsidSect="008E36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1EA" w:rsidRDefault="006A61EA" w:rsidP="004F61C3">
      <w:pPr>
        <w:spacing w:after="0" w:line="240" w:lineRule="auto"/>
      </w:pPr>
      <w:r>
        <w:separator/>
      </w:r>
    </w:p>
  </w:endnote>
  <w:endnote w:type="continuationSeparator" w:id="0">
    <w:p w:rsidR="006A61EA" w:rsidRDefault="006A61EA"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93E" w:rsidRDefault="0059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93E" w:rsidRDefault="00590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93E" w:rsidRDefault="0059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1EA" w:rsidRDefault="006A61EA" w:rsidP="004F61C3">
      <w:pPr>
        <w:spacing w:after="0" w:line="240" w:lineRule="auto"/>
      </w:pPr>
      <w:r>
        <w:separator/>
      </w:r>
    </w:p>
  </w:footnote>
  <w:footnote w:type="continuationSeparator" w:id="0">
    <w:p w:rsidR="006A61EA" w:rsidRDefault="006A61EA"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93E" w:rsidRDefault="00590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1C3" w:rsidRDefault="004F61C3">
    <w:pPr>
      <w:pStyle w:val="Header"/>
    </w:pPr>
  </w:p>
  <w:p w:rsidR="004F61C3" w:rsidRDefault="004F6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93E" w:rsidRDefault="00590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032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72F"/>
    <w:rsid w:val="000B1DD0"/>
    <w:rsid w:val="00167CB7"/>
    <w:rsid w:val="0029174C"/>
    <w:rsid w:val="003B0AF4"/>
    <w:rsid w:val="004F61C3"/>
    <w:rsid w:val="00567BF5"/>
    <w:rsid w:val="0059093E"/>
    <w:rsid w:val="005E2B10"/>
    <w:rsid w:val="0066491B"/>
    <w:rsid w:val="006A61EA"/>
    <w:rsid w:val="0074537D"/>
    <w:rsid w:val="007D6A87"/>
    <w:rsid w:val="008E362E"/>
    <w:rsid w:val="008E6278"/>
    <w:rsid w:val="00900B94"/>
    <w:rsid w:val="009165E6"/>
    <w:rsid w:val="00952AED"/>
    <w:rsid w:val="009A572F"/>
    <w:rsid w:val="00A61E71"/>
    <w:rsid w:val="00B665F3"/>
    <w:rsid w:val="00B926AF"/>
    <w:rsid w:val="00C023F0"/>
    <w:rsid w:val="00D41467"/>
    <w:rsid w:val="00DD509D"/>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8062"/>
  <w15:docId w15:val="{AE60EBFA-5B5D-274C-A5ED-A837D2A8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paragraph" w:styleId="NormalWeb">
    <w:name w:val="Normal (Web)"/>
    <w:basedOn w:val="Normal"/>
    <w:uiPriority w:val="99"/>
    <w:unhideWhenUsed/>
    <w:rsid w:val="00567B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67B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Yaghoobi</cp:lastModifiedBy>
  <cp:revision>18</cp:revision>
  <dcterms:created xsi:type="dcterms:W3CDTF">2019-08-06T05:27:00Z</dcterms:created>
  <dcterms:modified xsi:type="dcterms:W3CDTF">2025-02-05T14:57:00Z</dcterms:modified>
</cp:coreProperties>
</file>