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6897" w14:textId="5F71AFAC" w:rsidR="004F77A0" w:rsidRPr="00BC193A" w:rsidRDefault="004F77A0" w:rsidP="000534A1">
      <w:pPr>
        <w:pStyle w:val="Overskrift1"/>
        <w:spacing w:before="170"/>
        <w:ind w:left="0"/>
        <w:jc w:val="both"/>
        <w:rPr>
          <w:color w:val="337AB7"/>
        </w:rPr>
      </w:pPr>
      <w:r w:rsidRPr="005006B1">
        <w:rPr>
          <w:rFonts w:eastAsia="Yu Gothic Light" w:cs="Times New Roman"/>
          <w:color w:val="2F5496"/>
          <w:spacing w:val="-10"/>
          <w:kern w:val="28"/>
        </w:rPr>
        <w:t>Paradoxes in Mental Healthcare: Exploring service gaps in treatment and care for patients with extensive hospitalization experience</w:t>
      </w:r>
    </w:p>
    <w:p w14:paraId="2090515B" w14:textId="77777777" w:rsidR="00267AF3" w:rsidRPr="00267AF3" w:rsidRDefault="00267AF3" w:rsidP="00267AF3">
      <w:pPr>
        <w:rPr>
          <w:rFonts w:ascii="Arial" w:eastAsia="Calibri" w:hAnsi="Arial" w:cs="Arial"/>
          <w:sz w:val="18"/>
          <w:szCs w:val="18"/>
          <w:lang w:val="nb-NO"/>
        </w:rPr>
      </w:pPr>
      <w:r w:rsidRPr="00267AF3">
        <w:rPr>
          <w:rFonts w:ascii="Arial" w:eastAsia="Calibri" w:hAnsi="Arial" w:cs="Arial"/>
          <w:sz w:val="18"/>
          <w:szCs w:val="18"/>
          <w:lang w:val="nb-NO"/>
        </w:rPr>
        <w:t>Henrik Wang Iversen1, 2*, Henriette Riley3, Geir Fagerjord Lorem1.</w:t>
      </w:r>
    </w:p>
    <w:p w14:paraId="5B8DC1CF" w14:textId="77777777" w:rsidR="00267AF3" w:rsidRPr="00267AF3" w:rsidRDefault="00267AF3" w:rsidP="00267AF3">
      <w:pPr>
        <w:rPr>
          <w:rFonts w:ascii="Arial" w:eastAsia="Calibri" w:hAnsi="Arial" w:cs="Arial"/>
          <w:sz w:val="18"/>
          <w:szCs w:val="18"/>
        </w:rPr>
      </w:pPr>
      <w:r w:rsidRPr="00267AF3">
        <w:rPr>
          <w:rFonts w:ascii="Arial" w:eastAsia="Calibri" w:hAnsi="Arial" w:cs="Arial"/>
          <w:sz w:val="18"/>
          <w:szCs w:val="18"/>
        </w:rPr>
        <w:t xml:space="preserve">1 Department of Psychology, </w:t>
      </w:r>
      <w:proofErr w:type="spellStart"/>
      <w:r w:rsidRPr="00267AF3">
        <w:rPr>
          <w:rFonts w:ascii="Arial" w:eastAsia="Calibri" w:hAnsi="Arial" w:cs="Arial"/>
          <w:sz w:val="18"/>
          <w:szCs w:val="18"/>
        </w:rPr>
        <w:t>UiT</w:t>
      </w:r>
      <w:proofErr w:type="spellEnd"/>
      <w:r w:rsidRPr="00267AF3">
        <w:rPr>
          <w:rFonts w:ascii="Arial" w:eastAsia="Calibri" w:hAnsi="Arial" w:cs="Arial"/>
          <w:sz w:val="18"/>
          <w:szCs w:val="18"/>
        </w:rPr>
        <w:t xml:space="preserve"> </w:t>
      </w:r>
      <w:proofErr w:type="gramStart"/>
      <w:r w:rsidRPr="00267AF3">
        <w:rPr>
          <w:rFonts w:ascii="Arial" w:eastAsia="Calibri" w:hAnsi="Arial" w:cs="Arial"/>
          <w:sz w:val="18"/>
          <w:szCs w:val="18"/>
        </w:rPr>
        <w:t>The</w:t>
      </w:r>
      <w:proofErr w:type="gramEnd"/>
      <w:r w:rsidRPr="00267AF3">
        <w:rPr>
          <w:rFonts w:ascii="Arial" w:eastAsia="Calibri" w:hAnsi="Arial" w:cs="Arial"/>
          <w:sz w:val="18"/>
          <w:szCs w:val="18"/>
        </w:rPr>
        <w:t xml:space="preserve"> Arctic University of Norway, Norway.</w:t>
      </w:r>
    </w:p>
    <w:p w14:paraId="6851136A" w14:textId="77777777" w:rsidR="00267AF3" w:rsidRPr="00267AF3" w:rsidRDefault="00267AF3" w:rsidP="00267AF3">
      <w:pPr>
        <w:rPr>
          <w:rFonts w:ascii="Arial" w:eastAsia="Calibri" w:hAnsi="Arial" w:cs="Arial"/>
          <w:sz w:val="18"/>
          <w:szCs w:val="18"/>
        </w:rPr>
      </w:pPr>
      <w:r w:rsidRPr="00267AF3">
        <w:rPr>
          <w:rFonts w:ascii="Arial" w:eastAsia="Calibri" w:hAnsi="Arial" w:cs="Arial"/>
          <w:sz w:val="18"/>
          <w:szCs w:val="18"/>
        </w:rPr>
        <w:t>2 Division of Mental Health and Substance Abuse, University Hospital of North Norway.</w:t>
      </w:r>
    </w:p>
    <w:p w14:paraId="0962B4F5" w14:textId="77777777" w:rsidR="00267AF3" w:rsidRPr="00267AF3" w:rsidRDefault="00267AF3" w:rsidP="00267AF3">
      <w:pPr>
        <w:rPr>
          <w:rFonts w:ascii="Arial" w:eastAsia="Calibri" w:hAnsi="Arial" w:cs="Arial"/>
          <w:sz w:val="18"/>
          <w:szCs w:val="18"/>
        </w:rPr>
      </w:pPr>
      <w:r w:rsidRPr="00267AF3">
        <w:rPr>
          <w:rFonts w:ascii="Arial" w:eastAsia="Calibri" w:hAnsi="Arial" w:cs="Arial"/>
          <w:sz w:val="18"/>
          <w:szCs w:val="18"/>
        </w:rPr>
        <w:t xml:space="preserve">3 Department of Health and Care Sciences, </w:t>
      </w:r>
      <w:proofErr w:type="spellStart"/>
      <w:r w:rsidRPr="00267AF3">
        <w:rPr>
          <w:rFonts w:ascii="Arial" w:eastAsia="Calibri" w:hAnsi="Arial" w:cs="Arial"/>
          <w:sz w:val="18"/>
          <w:szCs w:val="18"/>
        </w:rPr>
        <w:t>UiT</w:t>
      </w:r>
      <w:proofErr w:type="spellEnd"/>
      <w:r w:rsidRPr="00267AF3">
        <w:rPr>
          <w:rFonts w:ascii="Arial" w:eastAsia="Calibri" w:hAnsi="Arial" w:cs="Arial"/>
          <w:sz w:val="18"/>
          <w:szCs w:val="18"/>
        </w:rPr>
        <w:t xml:space="preserve"> </w:t>
      </w:r>
      <w:proofErr w:type="gramStart"/>
      <w:r w:rsidRPr="00267AF3">
        <w:rPr>
          <w:rFonts w:ascii="Arial" w:eastAsia="Calibri" w:hAnsi="Arial" w:cs="Arial"/>
          <w:sz w:val="18"/>
          <w:szCs w:val="18"/>
        </w:rPr>
        <w:t>The</w:t>
      </w:r>
      <w:proofErr w:type="gramEnd"/>
      <w:r w:rsidRPr="00267AF3">
        <w:rPr>
          <w:rFonts w:ascii="Arial" w:eastAsia="Calibri" w:hAnsi="Arial" w:cs="Arial"/>
          <w:sz w:val="18"/>
          <w:szCs w:val="18"/>
        </w:rPr>
        <w:t xml:space="preserve"> Arctic University of Norway.</w:t>
      </w:r>
    </w:p>
    <w:p w14:paraId="502BC8E6" w14:textId="6BE9C552" w:rsidR="00333523" w:rsidRPr="00267AF3" w:rsidRDefault="00267AF3" w:rsidP="00267AF3">
      <w:pPr>
        <w:rPr>
          <w:rFonts w:ascii="Arial" w:eastAsia="Calibri" w:hAnsi="Arial" w:cs="Arial"/>
          <w:sz w:val="18"/>
          <w:szCs w:val="18"/>
        </w:rPr>
      </w:pPr>
      <w:r w:rsidRPr="00267AF3">
        <w:rPr>
          <w:rFonts w:ascii="Arial" w:eastAsia="Calibri" w:hAnsi="Arial" w:cs="Arial"/>
          <w:sz w:val="18"/>
          <w:szCs w:val="18"/>
        </w:rPr>
        <w:t xml:space="preserve">*Corresponding author: Henrik Wang-Iversen, Department of Psychology, </w:t>
      </w:r>
      <w:proofErr w:type="spellStart"/>
      <w:r w:rsidRPr="00267AF3">
        <w:rPr>
          <w:rFonts w:ascii="Arial" w:eastAsia="Calibri" w:hAnsi="Arial" w:cs="Arial"/>
          <w:sz w:val="18"/>
          <w:szCs w:val="18"/>
        </w:rPr>
        <w:t>UiT</w:t>
      </w:r>
      <w:proofErr w:type="spellEnd"/>
      <w:r w:rsidRPr="00267AF3">
        <w:rPr>
          <w:rFonts w:ascii="Arial" w:eastAsia="Calibri" w:hAnsi="Arial" w:cs="Arial"/>
          <w:sz w:val="18"/>
          <w:szCs w:val="18"/>
        </w:rPr>
        <w:t xml:space="preserve"> </w:t>
      </w:r>
      <w:proofErr w:type="gramStart"/>
      <w:r w:rsidRPr="00267AF3">
        <w:rPr>
          <w:rFonts w:ascii="Arial" w:eastAsia="Calibri" w:hAnsi="Arial" w:cs="Arial"/>
          <w:sz w:val="18"/>
          <w:szCs w:val="18"/>
        </w:rPr>
        <w:t>The</w:t>
      </w:r>
      <w:proofErr w:type="gramEnd"/>
      <w:r w:rsidRPr="00267AF3">
        <w:rPr>
          <w:rFonts w:ascii="Arial" w:eastAsia="Calibri" w:hAnsi="Arial" w:cs="Arial"/>
          <w:sz w:val="18"/>
          <w:szCs w:val="18"/>
        </w:rPr>
        <w:t xml:space="preserve"> Arctic University of Norway, 9037 Tromsø, email: </w:t>
      </w:r>
      <w:hyperlink r:id="rId7" w:history="1">
        <w:r w:rsidRPr="00267AF3">
          <w:rPr>
            <w:rStyle w:val="Hyperkobling"/>
            <w:rFonts w:ascii="Arial" w:eastAsia="Calibri" w:hAnsi="Arial" w:cs="Arial"/>
            <w:sz w:val="18"/>
            <w:szCs w:val="18"/>
          </w:rPr>
          <w:t>Henrik.Wang-Iversen@unn.no</w:t>
        </w:r>
      </w:hyperlink>
      <w:r w:rsidRPr="00267AF3">
        <w:rPr>
          <w:rFonts w:ascii="Arial" w:eastAsia="Calibri" w:hAnsi="Arial" w:cs="Arial"/>
          <w:sz w:val="18"/>
          <w:szCs w:val="18"/>
        </w:rPr>
        <w:t>.</w:t>
      </w:r>
    </w:p>
    <w:p w14:paraId="7C6B4BD1" w14:textId="77777777" w:rsidR="00267AF3" w:rsidRPr="00267AF3" w:rsidRDefault="00267AF3" w:rsidP="00267AF3">
      <w:pPr>
        <w:rPr>
          <w:rFonts w:ascii="Arial"/>
          <w:sz w:val="21"/>
        </w:rPr>
      </w:pPr>
    </w:p>
    <w:p w14:paraId="10381A9F" w14:textId="042719F5" w:rsidR="00333523" w:rsidRPr="004D3FE2" w:rsidRDefault="00333523">
      <w:pPr>
        <w:rPr>
          <w:rFonts w:ascii="Arial"/>
          <w:sz w:val="21"/>
        </w:rPr>
        <w:sectPr w:rsidR="00333523" w:rsidRPr="004D3FE2" w:rsidSect="008E5477">
          <w:footerReference w:type="default" r:id="rId8"/>
          <w:type w:val="continuous"/>
          <w:pgSz w:w="11910" w:h="16840"/>
          <w:pgMar w:top="995" w:right="600" w:bottom="840" w:left="620" w:header="0" w:footer="0" w:gutter="0"/>
          <w:cols w:space="720"/>
          <w:docGrid w:linePitch="299"/>
        </w:sectPr>
      </w:pPr>
    </w:p>
    <w:p w14:paraId="53620CDE" w14:textId="0EB4B25F" w:rsidR="00AE3E37" w:rsidRDefault="00A9710C">
      <w:pPr>
        <w:pStyle w:val="Overskrift3"/>
        <w:spacing w:before="147"/>
        <w:jc w:val="both"/>
      </w:pPr>
      <w:r>
        <w:rPr>
          <w:color w:val="BF5A14"/>
        </w:rPr>
        <w:t>Abstract</w:t>
      </w:r>
    </w:p>
    <w:p w14:paraId="04E30ABB" w14:textId="77777777" w:rsidR="00357EEA" w:rsidRPr="00357EEA" w:rsidRDefault="00357EEA" w:rsidP="00357EEA">
      <w:pPr>
        <w:ind w:firstLine="720"/>
        <w:rPr>
          <w:rFonts w:asciiTheme="minorHAnsi" w:hAnsiTheme="minorHAnsi" w:cstheme="minorHAnsi"/>
          <w:sz w:val="18"/>
          <w:szCs w:val="18"/>
        </w:rPr>
      </w:pPr>
      <w:r w:rsidRPr="00357EEA">
        <w:rPr>
          <w:rFonts w:asciiTheme="minorHAnsi" w:hAnsiTheme="minorHAnsi" w:cstheme="minorHAnsi"/>
          <w:sz w:val="18"/>
          <w:szCs w:val="18"/>
        </w:rPr>
        <w:t>Patients with extensive hospitalization experience present challenges for mental healthcare by disrupting continuity of care across service systems. This study explores how mental healthcare services address the needs of these patients, focusing on service gaps between hospitalization and community services. By examining the underlying reasons for their reliance on hospitals, the study offers insights into the lived experiences of this marginalized group. The study aims to provide knowledge that can enhance treatment and care for patients with severe mental disorder.</w:t>
      </w:r>
    </w:p>
    <w:p w14:paraId="151F538B" w14:textId="77777777" w:rsidR="00357EEA" w:rsidRPr="00357EEA" w:rsidRDefault="00357EEA" w:rsidP="00357EEA">
      <w:pPr>
        <w:ind w:firstLine="720"/>
        <w:rPr>
          <w:rFonts w:asciiTheme="minorHAnsi" w:hAnsiTheme="minorHAnsi" w:cstheme="minorHAnsi"/>
          <w:sz w:val="18"/>
          <w:szCs w:val="18"/>
        </w:rPr>
      </w:pPr>
      <w:r w:rsidRPr="00357EEA">
        <w:rPr>
          <w:rFonts w:asciiTheme="minorHAnsi" w:hAnsiTheme="minorHAnsi" w:cstheme="minorHAnsi"/>
          <w:sz w:val="18"/>
          <w:szCs w:val="18"/>
        </w:rPr>
        <w:t>Using a narrative explanatory design, we interviewed 14 patients with extensive hospitalization experience. A holistic-content analysis revealed shortcomings in community services that contributed to frequent hospitalizations. These inconsistencies contributed to paternalistic treatment and collaboration issues, misaligning services with patients' needs. Patients were frequently labeled as "difficult" and placed at inappropriate levels of care, sometimes resorting to extreme measures to access the care they required.</w:t>
      </w:r>
    </w:p>
    <w:p w14:paraId="6DD4CA65" w14:textId="77777777" w:rsidR="00357EEA" w:rsidRDefault="00357EEA" w:rsidP="00357EEA">
      <w:pPr>
        <w:ind w:firstLine="720"/>
        <w:rPr>
          <w:rFonts w:asciiTheme="minorHAnsi" w:hAnsiTheme="minorHAnsi" w:cstheme="minorHAnsi"/>
          <w:sz w:val="18"/>
          <w:szCs w:val="18"/>
        </w:rPr>
      </w:pPr>
      <w:r w:rsidRPr="00357EEA">
        <w:rPr>
          <w:rFonts w:asciiTheme="minorHAnsi" w:hAnsiTheme="minorHAnsi" w:cstheme="minorHAnsi"/>
          <w:sz w:val="18"/>
          <w:szCs w:val="18"/>
        </w:rPr>
        <w:t>The study highlights paradoxes and contradictions between goals, policies and service provision in mental healthcare. Patients were caught between two extremes entrenched in a struggle with services, either to gain access to support or to break free from service constraints. We argue that better access to institution-based treatment and care could provide benefits to these patients and help bridge service gap. Establishing long-term, well-staffed residential facilities would not only relieve hospitals of the burden of frequent readmissions but also enhance service integration. This would provide a much-needed middle ground, ensuring that patients receive the appropriate level of care while preventing unnecessary hospitalization.</w:t>
      </w:r>
    </w:p>
    <w:p w14:paraId="3574686F" w14:textId="77777777" w:rsidR="002123E7" w:rsidRPr="00357EEA" w:rsidRDefault="002123E7" w:rsidP="00357EEA">
      <w:pPr>
        <w:ind w:firstLine="720"/>
        <w:rPr>
          <w:rFonts w:asciiTheme="minorHAnsi" w:hAnsiTheme="minorHAnsi" w:cstheme="minorHAnsi"/>
          <w:sz w:val="18"/>
          <w:szCs w:val="18"/>
        </w:rPr>
      </w:pPr>
    </w:p>
    <w:p w14:paraId="65579F0B" w14:textId="0BA668EF" w:rsidR="005973B9" w:rsidRPr="007D6E47" w:rsidRDefault="00A9710C" w:rsidP="007D6E47">
      <w:pPr>
        <w:pStyle w:val="Overskrift3"/>
        <w:spacing w:before="74"/>
        <w:ind w:left="0"/>
        <w:rPr>
          <w:b w:val="0"/>
        </w:rPr>
      </w:pPr>
      <w:r>
        <w:rPr>
          <w:b w:val="0"/>
        </w:rPr>
        <w:br w:type="column"/>
      </w:r>
      <w:r w:rsidR="005973B9">
        <w:rPr>
          <w:color w:val="BF5A14"/>
        </w:rPr>
        <w:t>Recent Publications</w:t>
      </w:r>
    </w:p>
    <w:p w14:paraId="4549F183" w14:textId="77777777" w:rsidR="001F5A23" w:rsidRDefault="001F5A23" w:rsidP="005973B9">
      <w:pPr>
        <w:pStyle w:val="Listeavsnitt"/>
        <w:numPr>
          <w:ilvl w:val="0"/>
          <w:numId w:val="3"/>
        </w:numPr>
        <w:tabs>
          <w:tab w:val="left" w:pos="384"/>
        </w:tabs>
        <w:spacing w:line="216" w:lineRule="exact"/>
        <w:ind w:right="137" w:hanging="283"/>
        <w:rPr>
          <w:sz w:val="18"/>
        </w:rPr>
      </w:pPr>
      <w:r w:rsidRPr="001F5A23">
        <w:rPr>
          <w:sz w:val="18"/>
        </w:rPr>
        <w:t xml:space="preserve">Chow, W., Ajaz, A., &amp; Priebe, S. (2019). "What drives changes in </w:t>
      </w:r>
      <w:proofErr w:type="spellStart"/>
      <w:r w:rsidRPr="001F5A23">
        <w:rPr>
          <w:sz w:val="18"/>
        </w:rPr>
        <w:t>institutionalised</w:t>
      </w:r>
      <w:proofErr w:type="spellEnd"/>
      <w:r w:rsidRPr="001F5A23">
        <w:rPr>
          <w:sz w:val="18"/>
        </w:rPr>
        <w:t xml:space="preserve"> mental health care? A qualitative study of the perspectives of professional experts." Social Psychiatry and Psychiatric Epidemiology 54.</w:t>
      </w:r>
    </w:p>
    <w:p w14:paraId="7492EFD3" w14:textId="77777777" w:rsidR="00F268C1" w:rsidRDefault="00F268C1" w:rsidP="005973B9">
      <w:pPr>
        <w:pStyle w:val="Listeavsnitt"/>
        <w:numPr>
          <w:ilvl w:val="0"/>
          <w:numId w:val="3"/>
        </w:numPr>
        <w:tabs>
          <w:tab w:val="left" w:pos="384"/>
        </w:tabs>
        <w:spacing w:line="216" w:lineRule="exact"/>
        <w:ind w:right="138" w:hanging="283"/>
        <w:rPr>
          <w:sz w:val="18"/>
        </w:rPr>
      </w:pPr>
      <w:r w:rsidRPr="00F268C1">
        <w:rPr>
          <w:sz w:val="18"/>
          <w:lang w:val="nb-NO"/>
        </w:rPr>
        <w:t xml:space="preserve">Hustoft, K., Larsen, T., </w:t>
      </w:r>
      <w:proofErr w:type="spellStart"/>
      <w:r w:rsidRPr="00F268C1">
        <w:rPr>
          <w:sz w:val="18"/>
          <w:lang w:val="nb-NO"/>
        </w:rPr>
        <w:t>Brønnick</w:t>
      </w:r>
      <w:proofErr w:type="spellEnd"/>
      <w:r w:rsidRPr="00F268C1">
        <w:rPr>
          <w:sz w:val="18"/>
          <w:lang w:val="nb-NO"/>
        </w:rPr>
        <w:t xml:space="preserve">, K., Joa, I., Johannessen, J., &amp; Ruud, T. (2022). </w:t>
      </w:r>
      <w:r w:rsidRPr="00F268C1">
        <w:rPr>
          <w:sz w:val="18"/>
        </w:rPr>
        <w:t xml:space="preserve">"Psychiatric patients’ attitudes towards being hospitalized: a national </w:t>
      </w:r>
      <w:proofErr w:type="spellStart"/>
      <w:r w:rsidRPr="00F268C1">
        <w:rPr>
          <w:sz w:val="18"/>
        </w:rPr>
        <w:t>multicentre</w:t>
      </w:r>
      <w:proofErr w:type="spellEnd"/>
      <w:r w:rsidRPr="00F268C1">
        <w:rPr>
          <w:sz w:val="18"/>
        </w:rPr>
        <w:t xml:space="preserve"> study in Norway." BMC Psychiatry 22.</w:t>
      </w:r>
    </w:p>
    <w:p w14:paraId="5AD979DF" w14:textId="77777777" w:rsidR="004336BF" w:rsidRDefault="004336BF" w:rsidP="005973B9">
      <w:pPr>
        <w:pStyle w:val="Listeavsnitt"/>
        <w:numPr>
          <w:ilvl w:val="0"/>
          <w:numId w:val="3"/>
        </w:numPr>
        <w:tabs>
          <w:tab w:val="left" w:pos="384"/>
        </w:tabs>
        <w:spacing w:before="92" w:line="218" w:lineRule="exact"/>
        <w:ind w:hanging="283"/>
        <w:rPr>
          <w:sz w:val="18"/>
        </w:rPr>
      </w:pPr>
      <w:proofErr w:type="spellStart"/>
      <w:r w:rsidRPr="004336BF">
        <w:rPr>
          <w:sz w:val="18"/>
          <w:lang w:val="nb-NO"/>
        </w:rPr>
        <w:t>Mutschler</w:t>
      </w:r>
      <w:proofErr w:type="spellEnd"/>
      <w:r w:rsidRPr="004336BF">
        <w:rPr>
          <w:sz w:val="18"/>
          <w:lang w:val="nb-NO"/>
        </w:rPr>
        <w:t xml:space="preserve">, C., </w:t>
      </w:r>
      <w:proofErr w:type="spellStart"/>
      <w:r w:rsidRPr="004336BF">
        <w:rPr>
          <w:sz w:val="18"/>
          <w:lang w:val="nb-NO"/>
        </w:rPr>
        <w:t>Lichtenstein</w:t>
      </w:r>
      <w:proofErr w:type="spellEnd"/>
      <w:r w:rsidRPr="004336BF">
        <w:rPr>
          <w:sz w:val="18"/>
          <w:lang w:val="nb-NO"/>
        </w:rPr>
        <w:t xml:space="preserve">, S., </w:t>
      </w:r>
      <w:proofErr w:type="spellStart"/>
      <w:r w:rsidRPr="004336BF">
        <w:rPr>
          <w:sz w:val="18"/>
          <w:lang w:val="nb-NO"/>
        </w:rPr>
        <w:t>Kidd</w:t>
      </w:r>
      <w:proofErr w:type="spellEnd"/>
      <w:r w:rsidRPr="004336BF">
        <w:rPr>
          <w:sz w:val="18"/>
          <w:lang w:val="nb-NO"/>
        </w:rPr>
        <w:t xml:space="preserve">, S., A., &amp; Davidson, L. (2019). </w:t>
      </w:r>
      <w:r w:rsidRPr="004336BF">
        <w:rPr>
          <w:sz w:val="18"/>
        </w:rPr>
        <w:t>"Transition Experiences Following Psychiatric Hospitalization: A systematic Review of the Literature." Community Mental Health Journal 55(8): 1255-1274</w:t>
      </w:r>
    </w:p>
    <w:p w14:paraId="1F14E36F" w14:textId="724A8298" w:rsidR="007272E0" w:rsidRDefault="007272E0" w:rsidP="005973B9">
      <w:pPr>
        <w:pStyle w:val="Brdtekst"/>
        <w:spacing w:before="85" w:line="216" w:lineRule="exact"/>
        <w:ind w:left="383" w:right="138" w:hanging="284"/>
        <w:jc w:val="both"/>
        <w:rPr>
          <w:rFonts w:ascii="Calibri" w:eastAsia="Calibri" w:hAnsi="Calibri" w:cs="Calibri"/>
          <w:szCs w:val="22"/>
        </w:rPr>
      </w:pPr>
      <w:r>
        <w:rPr>
          <w:rFonts w:ascii="Calibri" w:eastAsia="Calibri" w:hAnsi="Calibri" w:cs="Calibri"/>
          <w:szCs w:val="22"/>
        </w:rPr>
        <w:t xml:space="preserve">4. </w:t>
      </w:r>
      <w:r w:rsidRPr="007272E0">
        <w:rPr>
          <w:rFonts w:ascii="Calibri" w:eastAsia="Calibri" w:hAnsi="Calibri" w:cs="Calibri"/>
          <w:szCs w:val="22"/>
        </w:rPr>
        <w:t xml:space="preserve">Salisbury, T., </w:t>
      </w:r>
      <w:proofErr w:type="spellStart"/>
      <w:r w:rsidRPr="007272E0">
        <w:rPr>
          <w:rFonts w:ascii="Calibri" w:eastAsia="Calibri" w:hAnsi="Calibri" w:cs="Calibri"/>
          <w:szCs w:val="22"/>
        </w:rPr>
        <w:t>Killaspy</w:t>
      </w:r>
      <w:proofErr w:type="spellEnd"/>
      <w:r w:rsidRPr="007272E0">
        <w:rPr>
          <w:rFonts w:ascii="Calibri" w:eastAsia="Calibri" w:hAnsi="Calibri" w:cs="Calibri"/>
          <w:szCs w:val="22"/>
        </w:rPr>
        <w:t>, H., &amp; King, M. (2017). The relationship between deinstitutionalization and quality of care in longer-term psychiatric and social care facilities in Europe: A cross-sectional study. European Psychiatry, 42, 95-102. https://doi.org/10.1016/j.eurpsy.2017.01.001.</w:t>
      </w:r>
    </w:p>
    <w:p w14:paraId="7E829A47" w14:textId="628E2243" w:rsidR="005973B9" w:rsidRDefault="005973B9" w:rsidP="005973B9">
      <w:pPr>
        <w:pStyle w:val="Brdtekst"/>
        <w:spacing w:before="85" w:line="216" w:lineRule="exact"/>
        <w:ind w:left="383" w:right="138" w:hanging="284"/>
        <w:jc w:val="both"/>
        <w:rPr>
          <w:rFonts w:ascii="Calibri" w:hAnsi="Calibri"/>
        </w:rPr>
      </w:pPr>
      <w:r>
        <w:rPr>
          <w:rFonts w:ascii="Calibri" w:hAnsi="Calibri"/>
        </w:rPr>
        <w:t xml:space="preserve">5. </w:t>
      </w:r>
      <w:r w:rsidR="00CB099C" w:rsidRPr="00CB099C">
        <w:rPr>
          <w:rFonts w:ascii="Calibri" w:hAnsi="Calibri"/>
        </w:rPr>
        <w:t>Smith, P., Nicaise, P., Giacco, D., Bird, V.</w:t>
      </w:r>
      <w:proofErr w:type="gramStart"/>
      <w:r w:rsidR="00CB099C" w:rsidRPr="00CB099C">
        <w:rPr>
          <w:rFonts w:ascii="Calibri" w:hAnsi="Calibri"/>
        </w:rPr>
        <w:t>,  Bauer</w:t>
      </w:r>
      <w:proofErr w:type="gramEnd"/>
      <w:r w:rsidR="00CB099C" w:rsidRPr="00CB099C">
        <w:rPr>
          <w:rFonts w:ascii="Calibri" w:hAnsi="Calibri"/>
        </w:rPr>
        <w:t xml:space="preserve">, M., Ruggeri, M., </w:t>
      </w:r>
      <w:proofErr w:type="spellStart"/>
      <w:r w:rsidR="00CB099C" w:rsidRPr="00CB099C">
        <w:rPr>
          <w:rFonts w:ascii="Calibri" w:hAnsi="Calibri"/>
        </w:rPr>
        <w:t>Welbel</w:t>
      </w:r>
      <w:proofErr w:type="spellEnd"/>
      <w:r w:rsidR="00CB099C" w:rsidRPr="00CB099C">
        <w:rPr>
          <w:rFonts w:ascii="Calibri" w:hAnsi="Calibri"/>
        </w:rPr>
        <w:t xml:space="preserve">, M., Pfennig, A., Lasalvia, A., </w:t>
      </w:r>
      <w:proofErr w:type="spellStart"/>
      <w:r w:rsidR="00CB099C" w:rsidRPr="00CB099C">
        <w:rPr>
          <w:rFonts w:ascii="Calibri" w:hAnsi="Calibri"/>
        </w:rPr>
        <w:t>Moskalewicz</w:t>
      </w:r>
      <w:proofErr w:type="spellEnd"/>
      <w:r w:rsidR="00CB099C" w:rsidRPr="00CB099C">
        <w:rPr>
          <w:rFonts w:ascii="Calibri" w:hAnsi="Calibri"/>
        </w:rPr>
        <w:t>, J., Priebe, S., &amp; Lorant, V. (2020). "Use of psychiatric hospitals and social integration of patients with psychiatric disorders: a prospective cohort study in five European countries." Social Psychiatry and Psychiatric Epidemiology 55(11): 1425-</w:t>
      </w:r>
      <w:proofErr w:type="gramStart"/>
      <w:r w:rsidR="00CB099C" w:rsidRPr="00CB099C">
        <w:rPr>
          <w:rFonts w:ascii="Calibri" w:hAnsi="Calibri"/>
        </w:rPr>
        <w:t>1438.</w:t>
      </w:r>
      <w:r>
        <w:rPr>
          <w:rFonts w:ascii="Calibri" w:hAnsi="Calibri"/>
        </w:rPr>
        <w:t>.</w:t>
      </w:r>
      <w:proofErr w:type="gramEnd"/>
    </w:p>
    <w:p w14:paraId="73657F5D" w14:textId="77777777" w:rsidR="00AE3E37" w:rsidRPr="008756E6" w:rsidRDefault="00AE3E37" w:rsidP="008756E6">
      <w:pPr>
        <w:tabs>
          <w:tab w:val="left" w:pos="384"/>
        </w:tabs>
        <w:ind w:right="117"/>
      </w:pPr>
    </w:p>
    <w:p w14:paraId="17D41071" w14:textId="77777777" w:rsidR="00AE3E37" w:rsidRDefault="008756E6">
      <w:pPr>
        <w:spacing w:line="200" w:lineRule="exact"/>
        <w:jc w:val="both"/>
        <w:rPr>
          <w:rFonts w:ascii="Calibri" w:hAnsi="Calibri"/>
        </w:rPr>
        <w:sectPr w:rsidR="00AE3E37" w:rsidSect="008E5477">
          <w:type w:val="continuous"/>
          <w:pgSz w:w="11910" w:h="16840"/>
          <w:pgMar w:top="995" w:right="600" w:bottom="840" w:left="620" w:header="720" w:footer="720" w:gutter="0"/>
          <w:cols w:num="2" w:space="720" w:equalWidth="0">
            <w:col w:w="5214" w:space="138"/>
            <w:col w:w="5338"/>
          </w:cols>
        </w:sectPr>
      </w:pPr>
      <w:r>
        <w:rPr>
          <w:rFonts w:ascii="Calibri" w:hAnsi="Calibri"/>
        </w:rPr>
        <w:t xml:space="preserve">   </w:t>
      </w:r>
    </w:p>
    <w:p w14:paraId="3D878A0E" w14:textId="77777777" w:rsidR="00AE3E37" w:rsidRDefault="00AE3E37">
      <w:pPr>
        <w:pStyle w:val="Brdtekst"/>
        <w:rPr>
          <w:rFonts w:ascii="Calibri"/>
          <w:sz w:val="20"/>
        </w:rPr>
      </w:pPr>
    </w:p>
    <w:p w14:paraId="13C80E1C" w14:textId="77777777" w:rsidR="00AE3E37" w:rsidRDefault="00292ED9">
      <w:pPr>
        <w:pStyle w:val="Brdtekst"/>
        <w:spacing w:line="40" w:lineRule="exact"/>
        <w:ind w:left="2202"/>
        <w:rPr>
          <w:rFonts w:ascii="Calibri"/>
          <w:sz w:val="4"/>
        </w:rPr>
      </w:pPr>
      <w:r>
        <w:rPr>
          <w:rFonts w:ascii="Calibri"/>
          <w:noProof/>
          <w:sz w:val="4"/>
        </w:rPr>
        <mc:AlternateContent>
          <mc:Choice Requires="wpg">
            <w:drawing>
              <wp:inline distT="0" distB="0" distL="0" distR="0" wp14:anchorId="649C24BE" wp14:editId="553A7313">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574088"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">
                <v:line id="Line 5" o:spid="_x0000_s1027" style="position:absolute;visibility:visible;mso-wrap-style:square" from="20,20" to="62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" strokecolor="#004080" strokeweight="2pt"/>
                <w10:anchorlock/>
              </v:group>
            </w:pict>
          </mc:Fallback>
        </mc:AlternateContent>
      </w:r>
    </w:p>
    <w:p w14:paraId="29006D63" w14:textId="77777777" w:rsidR="00CC68D9" w:rsidRDefault="008756E6" w:rsidP="00404E5B">
      <w:pPr>
        <w:spacing w:before="92"/>
        <w:ind w:right="4234"/>
        <w:rPr>
          <w:noProof/>
        </w:rPr>
      </w:pPr>
      <w:r>
        <w:rPr>
          <w:noProof/>
        </w:rPr>
        <w:t xml:space="preserve">   </w:t>
      </w:r>
    </w:p>
    <w:p w14:paraId="76D8AEF7" w14:textId="0F3E38F8" w:rsidR="00CC68D9" w:rsidRPr="00271A47" w:rsidRDefault="00A9710C" w:rsidP="002123E7">
      <w:pPr>
        <w:spacing w:before="92"/>
        <w:ind w:left="3600" w:right="4234"/>
        <w:jc w:val="center"/>
        <w:rPr>
          <w:rFonts w:ascii="Times New Roman" w:hAnsi="Times New Roman" w:cs="Times New Roman"/>
          <w:sz w:val="24"/>
          <w:szCs w:val="24"/>
        </w:rPr>
      </w:pPr>
      <w:r>
        <w:rPr>
          <w:rFonts w:ascii="Arial"/>
          <w:color w:val="BF5A14"/>
        </w:rPr>
        <w:t>Biography</w:t>
      </w:r>
    </w:p>
    <w:p w14:paraId="25ED18FA" w14:textId="574DFCF3" w:rsidR="00A82DE5" w:rsidRDefault="00A82DE5" w:rsidP="00787E46">
      <w:pPr>
        <w:tabs>
          <w:tab w:val="left" w:pos="4112"/>
        </w:tabs>
        <w:spacing w:before="41" w:line="154" w:lineRule="exact"/>
        <w:ind w:left="213" w:right="231"/>
        <w:jc w:val="both"/>
        <w:rPr>
          <w:rFonts w:ascii="Arial"/>
          <w:sz w:val="14"/>
        </w:rPr>
      </w:pPr>
      <w:r>
        <w:rPr>
          <w:rFonts w:ascii="Arial"/>
          <w:sz w:val="14"/>
        </w:rPr>
        <w:t xml:space="preserve">Henrik Wang Iversen is a clinical psychologist working at the </w:t>
      </w:r>
      <w:r w:rsidR="0033109D">
        <w:rPr>
          <w:rFonts w:ascii="Arial"/>
          <w:sz w:val="14"/>
        </w:rPr>
        <w:t>D</w:t>
      </w:r>
      <w:r>
        <w:rPr>
          <w:rFonts w:ascii="Arial"/>
          <w:sz w:val="14"/>
        </w:rPr>
        <w:t xml:space="preserve">ivision of </w:t>
      </w:r>
      <w:r w:rsidR="0033109D" w:rsidRPr="0033109D">
        <w:rPr>
          <w:rFonts w:ascii="Arial"/>
          <w:sz w:val="14"/>
        </w:rPr>
        <w:t>Mental Health and Substance Abuse, University Hospital of North Norway</w:t>
      </w:r>
      <w:r w:rsidR="0024415C">
        <w:rPr>
          <w:rFonts w:ascii="Arial"/>
          <w:sz w:val="14"/>
        </w:rPr>
        <w:t xml:space="preserve">. Here he works with </w:t>
      </w:r>
      <w:r w:rsidR="008D6EF2">
        <w:rPr>
          <w:rFonts w:ascii="Arial"/>
          <w:sz w:val="14"/>
        </w:rPr>
        <w:t xml:space="preserve">admitted </w:t>
      </w:r>
      <w:r w:rsidR="0024415C">
        <w:rPr>
          <w:rFonts w:ascii="Arial"/>
          <w:sz w:val="14"/>
        </w:rPr>
        <w:t xml:space="preserve">patients </w:t>
      </w:r>
      <w:r w:rsidR="008D6EF2">
        <w:rPr>
          <w:rFonts w:ascii="Arial"/>
          <w:sz w:val="14"/>
        </w:rPr>
        <w:t>suffering from</w:t>
      </w:r>
      <w:r w:rsidR="0024415C">
        <w:rPr>
          <w:rFonts w:ascii="Arial"/>
          <w:sz w:val="14"/>
        </w:rPr>
        <w:t xml:space="preserve"> severe mental illness and comorbid substance abuse. </w:t>
      </w:r>
      <w:r w:rsidR="00787E46">
        <w:rPr>
          <w:rFonts w:ascii="Arial"/>
          <w:sz w:val="14"/>
        </w:rPr>
        <w:t xml:space="preserve">He is a trained qualitative researcher with narrative methods as his specialty, taking his </w:t>
      </w:r>
      <w:r w:rsidR="0033109D">
        <w:rPr>
          <w:rFonts w:ascii="Arial"/>
          <w:sz w:val="14"/>
        </w:rPr>
        <w:t xml:space="preserve">PhD at </w:t>
      </w:r>
      <w:proofErr w:type="spellStart"/>
      <w:r w:rsidR="003B5FDD" w:rsidRPr="003B5FDD">
        <w:rPr>
          <w:rFonts w:ascii="Arial"/>
          <w:sz w:val="14"/>
        </w:rPr>
        <w:t>UiT</w:t>
      </w:r>
      <w:proofErr w:type="spellEnd"/>
      <w:r w:rsidR="003B5FDD" w:rsidRPr="003B5FDD">
        <w:rPr>
          <w:rFonts w:ascii="Arial"/>
          <w:sz w:val="14"/>
        </w:rPr>
        <w:t xml:space="preserve"> </w:t>
      </w:r>
      <w:proofErr w:type="gramStart"/>
      <w:r w:rsidR="003B5FDD" w:rsidRPr="003B5FDD">
        <w:rPr>
          <w:rFonts w:ascii="Arial"/>
          <w:sz w:val="14"/>
        </w:rPr>
        <w:t>The</w:t>
      </w:r>
      <w:proofErr w:type="gramEnd"/>
      <w:r w:rsidR="003B5FDD" w:rsidRPr="003B5FDD">
        <w:rPr>
          <w:rFonts w:ascii="Arial"/>
          <w:sz w:val="14"/>
        </w:rPr>
        <w:t xml:space="preserve"> Arctic University of Norway</w:t>
      </w:r>
      <w:r w:rsidR="003B5FDD">
        <w:rPr>
          <w:rFonts w:ascii="Arial"/>
          <w:sz w:val="14"/>
        </w:rPr>
        <w:t xml:space="preserve">. </w:t>
      </w:r>
      <w:r w:rsidR="00A71481">
        <w:rPr>
          <w:rFonts w:ascii="Arial"/>
          <w:sz w:val="14"/>
        </w:rPr>
        <w:t xml:space="preserve">This paper is part of </w:t>
      </w:r>
      <w:r w:rsidR="00545623">
        <w:rPr>
          <w:rFonts w:ascii="Arial"/>
          <w:sz w:val="14"/>
        </w:rPr>
        <w:t>the</w:t>
      </w:r>
      <w:r w:rsidR="00A71481">
        <w:rPr>
          <w:rFonts w:ascii="Arial"/>
          <w:sz w:val="14"/>
        </w:rPr>
        <w:t xml:space="preserve"> larger </w:t>
      </w:r>
      <w:r w:rsidR="00545623">
        <w:rPr>
          <w:rFonts w:ascii="Arial"/>
          <w:sz w:val="14"/>
        </w:rPr>
        <w:t xml:space="preserve">PhD </w:t>
      </w:r>
      <w:r w:rsidR="00A71481">
        <w:rPr>
          <w:rFonts w:ascii="Arial"/>
          <w:sz w:val="14"/>
        </w:rPr>
        <w:t xml:space="preserve">study </w:t>
      </w:r>
      <w:r w:rsidR="00EB0B6F">
        <w:rPr>
          <w:rFonts w:ascii="Arial"/>
          <w:sz w:val="14"/>
        </w:rPr>
        <w:t xml:space="preserve">which explores the experiences of patients with extensive hospitalization experience through narrative methods. </w:t>
      </w:r>
      <w:r w:rsidR="00E80B35">
        <w:rPr>
          <w:rFonts w:ascii="Arial"/>
          <w:sz w:val="14"/>
        </w:rPr>
        <w:t>The</w:t>
      </w:r>
      <w:r w:rsidR="00E80B35" w:rsidRPr="00E80B35">
        <w:rPr>
          <w:rFonts w:ascii="Arial"/>
          <w:sz w:val="14"/>
        </w:rPr>
        <w:t xml:space="preserve"> aim is to deepen our understanding of how healthcare services can be better tailored to meet the needs of patients who struggle to navigate the current service system</w:t>
      </w:r>
    </w:p>
    <w:p w14:paraId="202B4FE8" w14:textId="27B8C607" w:rsidR="00AE3E37" w:rsidRDefault="00A9710C" w:rsidP="00CC68D9">
      <w:pPr>
        <w:spacing w:before="41" w:line="154" w:lineRule="exact"/>
        <w:ind w:right="231"/>
        <w:jc w:val="both"/>
        <w:rPr>
          <w:rFonts w:ascii="Arial"/>
          <w:sz w:val="14"/>
        </w:rPr>
      </w:pPr>
      <w:r>
        <w:rPr>
          <w:rFonts w:ascii="Arial"/>
          <w:sz w:val="14"/>
        </w:rPr>
        <w:t>.</w:t>
      </w:r>
    </w:p>
    <w:p w14:paraId="191CCB37" w14:textId="2D9D6701" w:rsidR="00EA7D51" w:rsidRPr="002123E7" w:rsidRDefault="00A9710C" w:rsidP="002123E7">
      <w:pPr>
        <w:spacing w:before="62"/>
        <w:ind w:left="3600" w:right="4235"/>
        <w:rPr>
          <w:rFonts w:ascii="Arial"/>
          <w:sz w:val="14"/>
        </w:rPr>
        <w:sectPr w:rsidR="00EA7D51" w:rsidRPr="002123E7" w:rsidSect="008E5477">
          <w:type w:val="continuous"/>
          <w:pgSz w:w="11910" w:h="16840"/>
          <w:pgMar w:top="995" w:right="600" w:bottom="840" w:left="620" w:header="720" w:footer="720" w:gutter="0"/>
          <w:cols w:space="720"/>
        </w:sectPr>
      </w:pPr>
      <w:r>
        <w:rPr>
          <w:rFonts w:ascii="Arial"/>
          <w:sz w:val="14"/>
        </w:rPr>
        <w:t xml:space="preserve">Email: </w:t>
      </w:r>
      <w:hyperlink r:id="rId9" w:history="1">
        <w:r w:rsidR="00271A47" w:rsidRPr="00606B55">
          <w:rPr>
            <w:rStyle w:val="Hyperkobling"/>
            <w:rFonts w:ascii="Arial"/>
            <w:sz w:val="14"/>
          </w:rPr>
          <w:t>henrik.</w:t>
        </w:r>
      </w:hyperlink>
      <w:r w:rsidR="00271A47">
        <w:rPr>
          <w:rStyle w:val="Hyperkobling"/>
          <w:rFonts w:ascii="Arial"/>
          <w:sz w:val="14"/>
        </w:rPr>
        <w:t>wang-iversen@unn</w:t>
      </w:r>
      <w:r w:rsidR="00292ED9">
        <w:rPr>
          <w:noProof/>
        </w:rPr>
        <mc:AlternateContent>
          <mc:Choice Requires="wps">
            <w:drawing>
              <wp:anchor distT="0" distB="0" distL="0" distR="0" simplePos="0" relativeHeight="1072" behindDoc="0" locked="0" layoutInCell="1" allowOverlap="1" wp14:anchorId="484A155A" wp14:editId="5D21FD14">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32022"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" strokecolor="#004080" strokeweight=".5pt">
                <w10:wrap type="topAndBottom" anchorx="page"/>
              </v:line>
            </w:pict>
          </mc:Fallback>
        </mc:AlternateContent>
      </w:r>
    </w:p>
    <w:p w14:paraId="00ACB1A9" w14:textId="77777777" w:rsidR="00AE3E37" w:rsidRDefault="00AE3E37" w:rsidP="00475D20">
      <w:pPr>
        <w:jc w:val="both"/>
        <w:rPr>
          <w:rFonts w:ascii="Minion Pro"/>
          <w:sz w:val="26"/>
        </w:rPr>
      </w:pPr>
    </w:p>
    <w:sectPr w:rsidR="00AE3E37" w:rsidSect="00F046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C6042" w14:textId="77777777" w:rsidR="0006797A" w:rsidRDefault="0006797A">
      <w:r>
        <w:separator/>
      </w:r>
    </w:p>
  </w:endnote>
  <w:endnote w:type="continuationSeparator" w:id="0">
    <w:p w14:paraId="2224B988" w14:textId="77777777" w:rsidR="0006797A" w:rsidRDefault="0006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4468" w14:textId="77777777" w:rsidR="00AE3E37" w:rsidRDefault="00292ED9">
    <w:pPr>
      <w:pStyle w:val="Brdtekst"/>
      <w:spacing w:line="14" w:lineRule="auto"/>
      <w:rPr>
        <w:sz w:val="20"/>
      </w:rPr>
    </w:pPr>
    <w:r>
      <w:rPr>
        <w:noProof/>
      </w:rPr>
      <mc:AlternateContent>
        <mc:Choice Requires="wps">
          <w:drawing>
            <wp:anchor distT="0" distB="0" distL="114300" distR="114300" simplePos="0" relativeHeight="503311928" behindDoc="1" locked="0" layoutInCell="1" allowOverlap="1" wp14:anchorId="53D3325C" wp14:editId="683FD1FB">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2F0D4" w14:textId="77777777"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14:paraId="795DBF6B" w14:textId="77777777"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3325C" id="_x0000_t202" coordsize="21600,21600" o:spt="202" path="m,l,21600r21600,l21600,xe">
              <v:stroke joinstyle="miter"/>
              <v:path gradientshapeok="t" o:connecttype="rect"/>
            </v:shapetype>
            <v:shape id="Text Box 3" o:spid="_x0000_s1026"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" filled="f" stroked="f">
              <v:textbox inset="0,0,0,0">
                <w:txbxContent>
                  <w:p w14:paraId="4B82F0D4" w14:textId="77777777"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14:paraId="795DBF6B" w14:textId="77777777"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14:anchorId="73676CDD" wp14:editId="61C83C97">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F7059" w14:textId="77777777"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19B5D41C" w14:textId="77777777"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76CDD" id="Text Box 2" o:spid="_x0000_s1027"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" filled="f" stroked="f">
              <v:textbox inset="0,0,0,0">
                <w:txbxContent>
                  <w:p w14:paraId="41EF7059" w14:textId="77777777"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19B5D41C" w14:textId="77777777"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14:anchorId="59C952AF" wp14:editId="1B75D7A5">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D7307" w14:textId="77777777"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14:paraId="2F228BD1" w14:textId="77777777"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52AF" id="Text Box 1" o:spid="_x0000_s1028"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" filled="f" stroked="f">
              <v:textbox inset="0,0,0,0">
                <w:txbxContent>
                  <w:p w14:paraId="0EAD7307" w14:textId="77777777"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14:paraId="2F228BD1" w14:textId="77777777"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1A859" w14:textId="77777777" w:rsidR="0006797A" w:rsidRDefault="0006797A">
      <w:r>
        <w:separator/>
      </w:r>
    </w:p>
  </w:footnote>
  <w:footnote w:type="continuationSeparator" w:id="0">
    <w:p w14:paraId="4BC8A5B9" w14:textId="77777777" w:rsidR="0006797A" w:rsidRDefault="00067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16cid:durableId="476189248">
    <w:abstractNumId w:val="0"/>
  </w:num>
  <w:num w:numId="2" w16cid:durableId="2052991540">
    <w:abstractNumId w:val="1"/>
  </w:num>
  <w:num w:numId="3" w16cid:durableId="5678010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E37"/>
    <w:rsid w:val="000534A1"/>
    <w:rsid w:val="0006797A"/>
    <w:rsid w:val="000B28A5"/>
    <w:rsid w:val="000B4CAA"/>
    <w:rsid w:val="000C073D"/>
    <w:rsid w:val="000E2911"/>
    <w:rsid w:val="001263DF"/>
    <w:rsid w:val="001F5A23"/>
    <w:rsid w:val="002123E7"/>
    <w:rsid w:val="0024415C"/>
    <w:rsid w:val="00267AF3"/>
    <w:rsid w:val="00271A47"/>
    <w:rsid w:val="00292ED9"/>
    <w:rsid w:val="0033109D"/>
    <w:rsid w:val="00333523"/>
    <w:rsid w:val="00351D9B"/>
    <w:rsid w:val="00357EEA"/>
    <w:rsid w:val="00380299"/>
    <w:rsid w:val="003B5FDD"/>
    <w:rsid w:val="00404E5B"/>
    <w:rsid w:val="00414F7B"/>
    <w:rsid w:val="004336BF"/>
    <w:rsid w:val="004355DC"/>
    <w:rsid w:val="004749B4"/>
    <w:rsid w:val="00475D20"/>
    <w:rsid w:val="00494130"/>
    <w:rsid w:val="004D3FE2"/>
    <w:rsid w:val="004F3523"/>
    <w:rsid w:val="004F77A0"/>
    <w:rsid w:val="00545623"/>
    <w:rsid w:val="00590D60"/>
    <w:rsid w:val="005973B9"/>
    <w:rsid w:val="005B3A56"/>
    <w:rsid w:val="006060CE"/>
    <w:rsid w:val="0061505C"/>
    <w:rsid w:val="0063497F"/>
    <w:rsid w:val="006A5B3E"/>
    <w:rsid w:val="0070345C"/>
    <w:rsid w:val="00714354"/>
    <w:rsid w:val="007272E0"/>
    <w:rsid w:val="00787E46"/>
    <w:rsid w:val="007B1033"/>
    <w:rsid w:val="007D6E47"/>
    <w:rsid w:val="00873DF0"/>
    <w:rsid w:val="008756E6"/>
    <w:rsid w:val="00897EC5"/>
    <w:rsid w:val="008A0763"/>
    <w:rsid w:val="008D6EF2"/>
    <w:rsid w:val="008E5477"/>
    <w:rsid w:val="00942240"/>
    <w:rsid w:val="00996007"/>
    <w:rsid w:val="009B2D44"/>
    <w:rsid w:val="00A07E82"/>
    <w:rsid w:val="00A52075"/>
    <w:rsid w:val="00A71481"/>
    <w:rsid w:val="00A82DE5"/>
    <w:rsid w:val="00A9710C"/>
    <w:rsid w:val="00A9789C"/>
    <w:rsid w:val="00AC0732"/>
    <w:rsid w:val="00AE3E37"/>
    <w:rsid w:val="00B21A57"/>
    <w:rsid w:val="00B3611A"/>
    <w:rsid w:val="00BC193A"/>
    <w:rsid w:val="00BE6743"/>
    <w:rsid w:val="00C20FC4"/>
    <w:rsid w:val="00C33602"/>
    <w:rsid w:val="00C56C74"/>
    <w:rsid w:val="00CB099C"/>
    <w:rsid w:val="00CC68D9"/>
    <w:rsid w:val="00CD6F55"/>
    <w:rsid w:val="00DD107B"/>
    <w:rsid w:val="00DE3104"/>
    <w:rsid w:val="00DE6170"/>
    <w:rsid w:val="00E30AAC"/>
    <w:rsid w:val="00E80B35"/>
    <w:rsid w:val="00E95D97"/>
    <w:rsid w:val="00EA7D51"/>
    <w:rsid w:val="00EB0B6F"/>
    <w:rsid w:val="00F046EA"/>
    <w:rsid w:val="00F268C1"/>
    <w:rsid w:val="00F312EA"/>
    <w:rsid w:val="00F35A62"/>
    <w:rsid w:val="00F72EEA"/>
    <w:rsid w:val="00F84CAE"/>
    <w:rsid w:val="00FA41DE"/>
    <w:rsid w:val="00FD7C97"/>
    <w:rsid w:val="00FF4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D6466"/>
  <w15:docId w15:val="{7C652BAC-F470-4110-94D5-9E945D52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6F55"/>
    <w:rPr>
      <w:rFonts w:ascii="Tw Cen MT" w:eastAsia="Tw Cen MT" w:hAnsi="Tw Cen MT" w:cs="Tw Cen MT"/>
    </w:rPr>
  </w:style>
  <w:style w:type="paragraph" w:styleId="Overskrift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Overskrift2">
    <w:name w:val="heading 2"/>
    <w:basedOn w:val="Normal"/>
    <w:uiPriority w:val="1"/>
    <w:qFormat/>
    <w:rsid w:val="00CD6F55"/>
    <w:pPr>
      <w:ind w:left="100"/>
      <w:outlineLvl w:val="1"/>
    </w:pPr>
    <w:rPr>
      <w:rFonts w:ascii="Minion Pro" w:eastAsia="Minion Pro" w:hAnsi="Minion Pro" w:cs="Minion Pro"/>
      <w:sz w:val="24"/>
      <w:szCs w:val="24"/>
    </w:rPr>
  </w:style>
  <w:style w:type="paragraph" w:styleId="Overskrift3">
    <w:name w:val="heading 3"/>
    <w:basedOn w:val="Normal"/>
    <w:uiPriority w:val="1"/>
    <w:qFormat/>
    <w:rsid w:val="00CD6F55"/>
    <w:pPr>
      <w:ind w:left="100"/>
      <w:outlineLvl w:val="2"/>
    </w:pPr>
    <w:rPr>
      <w:rFonts w:ascii="Arial" w:eastAsia="Arial" w:hAnsi="Arial" w:cs="Arial"/>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rsid w:val="00CD6F55"/>
    <w:rPr>
      <w:sz w:val="18"/>
      <w:szCs w:val="18"/>
    </w:rPr>
  </w:style>
  <w:style w:type="paragraph" w:styleId="Listeavsnitt">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Topptekst">
    <w:name w:val="header"/>
    <w:basedOn w:val="Normal"/>
    <w:link w:val="TopptekstTegn"/>
    <w:uiPriority w:val="99"/>
    <w:unhideWhenUsed/>
    <w:rsid w:val="005B3A56"/>
    <w:pPr>
      <w:tabs>
        <w:tab w:val="center" w:pos="4513"/>
        <w:tab w:val="right" w:pos="9026"/>
      </w:tabs>
    </w:pPr>
  </w:style>
  <w:style w:type="character" w:customStyle="1" w:styleId="TopptekstTegn">
    <w:name w:val="Topptekst Tegn"/>
    <w:basedOn w:val="Standardskriftforavsnitt"/>
    <w:link w:val="Topptekst"/>
    <w:uiPriority w:val="99"/>
    <w:rsid w:val="005B3A56"/>
    <w:rPr>
      <w:rFonts w:ascii="Tw Cen MT" w:eastAsia="Tw Cen MT" w:hAnsi="Tw Cen MT" w:cs="Tw Cen MT"/>
    </w:rPr>
  </w:style>
  <w:style w:type="paragraph" w:styleId="Bunntekst">
    <w:name w:val="footer"/>
    <w:basedOn w:val="Normal"/>
    <w:link w:val="BunntekstTegn"/>
    <w:uiPriority w:val="99"/>
    <w:unhideWhenUsed/>
    <w:rsid w:val="005B3A56"/>
    <w:pPr>
      <w:tabs>
        <w:tab w:val="center" w:pos="4513"/>
        <w:tab w:val="right" w:pos="9026"/>
      </w:tabs>
    </w:pPr>
  </w:style>
  <w:style w:type="character" w:customStyle="1" w:styleId="BunntekstTegn">
    <w:name w:val="Bunntekst Tegn"/>
    <w:basedOn w:val="Standardskriftforavsnitt"/>
    <w:link w:val="Bunntekst"/>
    <w:uiPriority w:val="99"/>
    <w:rsid w:val="005B3A56"/>
    <w:rPr>
      <w:rFonts w:ascii="Tw Cen MT" w:eastAsia="Tw Cen MT" w:hAnsi="Tw Cen MT" w:cs="Tw Cen MT"/>
    </w:rPr>
  </w:style>
  <w:style w:type="paragraph" w:styleId="Bobletekst">
    <w:name w:val="Balloon Text"/>
    <w:basedOn w:val="Normal"/>
    <w:link w:val="BobletekstTegn"/>
    <w:uiPriority w:val="99"/>
    <w:semiHidden/>
    <w:unhideWhenUsed/>
    <w:rsid w:val="004F3523"/>
    <w:rPr>
      <w:rFonts w:ascii="Tahoma" w:hAnsi="Tahoma" w:cs="Tahoma"/>
      <w:sz w:val="16"/>
      <w:szCs w:val="16"/>
    </w:rPr>
  </w:style>
  <w:style w:type="character" w:customStyle="1" w:styleId="BobletekstTegn">
    <w:name w:val="Bobletekst Tegn"/>
    <w:basedOn w:val="Standardskriftforavsnitt"/>
    <w:link w:val="Bobletekst"/>
    <w:uiPriority w:val="99"/>
    <w:semiHidden/>
    <w:rsid w:val="004F3523"/>
    <w:rPr>
      <w:rFonts w:ascii="Tahoma" w:eastAsia="Tw Cen MT" w:hAnsi="Tahoma" w:cs="Tahoma"/>
      <w:sz w:val="16"/>
      <w:szCs w:val="16"/>
    </w:rPr>
  </w:style>
  <w:style w:type="character" w:styleId="Hyperkobling">
    <w:name w:val="Hyperlink"/>
    <w:basedOn w:val="Standardskriftforavsnitt"/>
    <w:uiPriority w:val="99"/>
    <w:unhideWhenUsed/>
    <w:rsid w:val="008756E6"/>
    <w:rPr>
      <w:color w:val="0000FF" w:themeColor="hyperlink"/>
      <w:u w:val="single"/>
    </w:rPr>
  </w:style>
  <w:style w:type="character" w:customStyle="1" w:styleId="BrdtekstTegn">
    <w:name w:val="Brødtekst Tegn"/>
    <w:basedOn w:val="Standardskriftforavsnitt"/>
    <w:link w:val="Brdtekst"/>
    <w:uiPriority w:val="1"/>
    <w:rsid w:val="005973B9"/>
    <w:rPr>
      <w:rFonts w:ascii="Tw Cen MT" w:eastAsia="Tw Cen MT" w:hAnsi="Tw Cen MT" w:cs="Tw Cen MT"/>
      <w:sz w:val="18"/>
      <w:szCs w:val="18"/>
    </w:rPr>
  </w:style>
  <w:style w:type="character" w:styleId="Ulstomtale">
    <w:name w:val="Unresolved Mention"/>
    <w:basedOn w:val="Standardskriftforavsnitt"/>
    <w:uiPriority w:val="99"/>
    <w:semiHidden/>
    <w:unhideWhenUsed/>
    <w:rsid w:val="00271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nrik.Wang-Iversen@un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nr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733</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Henrik Wang-Iversen</cp:lastModifiedBy>
  <cp:revision>34</cp:revision>
  <dcterms:created xsi:type="dcterms:W3CDTF">2025-01-03T08:28:00Z</dcterms:created>
  <dcterms:modified xsi:type="dcterms:W3CDTF">2025-01-05T14:18:00Z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